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E863" w14:textId="77777777" w:rsidR="00460C5F" w:rsidRPr="007158EB" w:rsidRDefault="00460C5F">
      <w:pPr>
        <w:pStyle w:val="a3"/>
        <w:jc w:val="center"/>
      </w:pPr>
      <w:r w:rsidRPr="007158EB">
        <w:rPr>
          <w:rFonts w:hint="eastAsia"/>
        </w:rPr>
        <w:t>道路賠償責任保険</w:t>
      </w:r>
      <w:bookmarkStart w:id="0" w:name="_Hlk190877575"/>
      <w:r w:rsidR="00722484">
        <w:rPr>
          <w:rFonts w:hint="eastAsia"/>
        </w:rPr>
        <w:t>加入</w:t>
      </w:r>
      <w:bookmarkEnd w:id="0"/>
      <w:r w:rsidRPr="007158EB">
        <w:rPr>
          <w:rFonts w:hint="eastAsia"/>
        </w:rPr>
        <w:t>契約の締結に関する覚書</w:t>
      </w:r>
      <w:r w:rsidR="009039D1" w:rsidRPr="007158EB">
        <w:rPr>
          <w:rFonts w:hint="eastAsia"/>
        </w:rPr>
        <w:t>(案)</w:t>
      </w:r>
    </w:p>
    <w:p w14:paraId="5FFDCAC5" w14:textId="77777777" w:rsidR="00460C5F" w:rsidRPr="007158EB" w:rsidRDefault="00460C5F">
      <w:pPr>
        <w:pStyle w:val="a3"/>
      </w:pPr>
    </w:p>
    <w:p w14:paraId="2658D93C" w14:textId="77777777" w:rsidR="00460C5F" w:rsidRPr="007158EB" w:rsidRDefault="00460C5F">
      <w:pPr>
        <w:pStyle w:val="a3"/>
      </w:pPr>
    </w:p>
    <w:p w14:paraId="39929B54" w14:textId="77777777" w:rsidR="00460C5F" w:rsidRDefault="00460C5F">
      <w:pPr>
        <w:pStyle w:val="a3"/>
        <w:ind w:firstLineChars="100" w:firstLine="279"/>
      </w:pPr>
      <w:r w:rsidRPr="007158EB">
        <w:rPr>
          <w:rFonts w:hint="eastAsia"/>
        </w:rPr>
        <w:t>愛媛県（以下「甲」という。）と</w:t>
      </w:r>
      <w:r w:rsidR="00410263" w:rsidRPr="007158EB">
        <w:rPr>
          <w:rFonts w:hint="eastAsia"/>
        </w:rPr>
        <w:t>○○</w:t>
      </w:r>
      <w:r w:rsidRPr="007158EB">
        <w:rPr>
          <w:rFonts w:hint="eastAsia"/>
        </w:rPr>
        <w:t>（以下「乙」という。）とは、「道路賠償責任保険</w:t>
      </w:r>
      <w:r w:rsidR="00722484" w:rsidRPr="00722484">
        <w:rPr>
          <w:rFonts w:hint="eastAsia"/>
        </w:rPr>
        <w:t>加入</w:t>
      </w:r>
      <w:r w:rsidRPr="007158EB">
        <w:rPr>
          <w:rFonts w:hint="eastAsia"/>
        </w:rPr>
        <w:t>契約」に関し</w:t>
      </w:r>
      <w:r>
        <w:rPr>
          <w:rFonts w:hint="eastAsia"/>
        </w:rPr>
        <w:t>、次のとおり覚書を締結する。</w:t>
      </w:r>
    </w:p>
    <w:p w14:paraId="485DB8C3" w14:textId="77777777" w:rsidR="00460C5F" w:rsidRDefault="00460C5F">
      <w:pPr>
        <w:pStyle w:val="a3"/>
      </w:pPr>
    </w:p>
    <w:p w14:paraId="4E85E31C" w14:textId="77777777" w:rsidR="00460C5F" w:rsidRDefault="00460C5F">
      <w:pPr>
        <w:pStyle w:val="a3"/>
      </w:pPr>
    </w:p>
    <w:p w14:paraId="016693F3" w14:textId="77777777" w:rsidR="00460C5F" w:rsidRDefault="00460C5F">
      <w:pPr>
        <w:pStyle w:val="a3"/>
        <w:ind w:left="279" w:hangingChars="100" w:hanging="279"/>
      </w:pPr>
      <w:r>
        <w:rPr>
          <w:rFonts w:hint="eastAsia"/>
        </w:rPr>
        <w:t>第１条　甲は、甲を保険契約者及び被保険者とする本保険の申込みを乙に対して行い、乙はこの覚書並びに賠償責任保険・普通保険約款</w:t>
      </w:r>
      <w:r w:rsidR="00F24F63">
        <w:rPr>
          <w:rFonts w:hint="eastAsia"/>
        </w:rPr>
        <w:t>及び</w:t>
      </w:r>
      <w:r w:rsidR="00D85830">
        <w:rPr>
          <w:rFonts w:hint="eastAsia"/>
        </w:rPr>
        <w:t>特約条項</w:t>
      </w:r>
      <w:r>
        <w:rPr>
          <w:rFonts w:hint="eastAsia"/>
        </w:rPr>
        <w:t>の規定に従い、保険金を支払う責に任じる。</w:t>
      </w:r>
    </w:p>
    <w:p w14:paraId="57467E88" w14:textId="77777777" w:rsidR="00460C5F" w:rsidRDefault="00460C5F">
      <w:pPr>
        <w:pStyle w:val="a3"/>
        <w:ind w:left="279" w:hangingChars="100" w:hanging="279"/>
      </w:pPr>
      <w:r>
        <w:rPr>
          <w:rFonts w:hint="eastAsia"/>
        </w:rPr>
        <w:t>第２条　本保険において、道路とは道路法第２条に規定する「道路」</w:t>
      </w:r>
      <w:r w:rsidR="00601D97">
        <w:rPr>
          <w:rFonts w:hint="eastAsia"/>
        </w:rPr>
        <w:t>（甲以外の道路管理者が供用開始し、甲が管理する道路を含む</w:t>
      </w:r>
      <w:r w:rsidR="00F24F63">
        <w:rPr>
          <w:rFonts w:hint="eastAsia"/>
        </w:rPr>
        <w:t>。</w:t>
      </w:r>
      <w:r w:rsidR="00601D97">
        <w:rPr>
          <w:rFonts w:hint="eastAsia"/>
        </w:rPr>
        <w:t>）</w:t>
      </w:r>
      <w:r>
        <w:rPr>
          <w:rFonts w:hint="eastAsia"/>
        </w:rPr>
        <w:t>及び港湾法第２条に規定する「臨港交通施設（道路）」で、甲が管理するものをいう。</w:t>
      </w:r>
    </w:p>
    <w:p w14:paraId="46711C85" w14:textId="77777777" w:rsidR="00460C5F" w:rsidRDefault="00460C5F">
      <w:pPr>
        <w:pStyle w:val="a3"/>
        <w:ind w:left="279" w:hangingChars="100" w:hanging="279"/>
      </w:pPr>
      <w:r>
        <w:rPr>
          <w:rFonts w:hint="eastAsia"/>
        </w:rPr>
        <w:t xml:space="preserve">　　なお、保険契約期間中に増加した甲が管理</w:t>
      </w:r>
      <w:r w:rsidR="003C6D2B">
        <w:rPr>
          <w:rFonts w:hint="eastAsia"/>
        </w:rPr>
        <w:t>する道路（道路工事に伴う仮設道路を含む。）も契約時の総延長の１０</w:t>
      </w:r>
      <w:r>
        <w:rPr>
          <w:rFonts w:hint="eastAsia"/>
        </w:rPr>
        <w:t>％を限度として自動的に含まれるものとする。</w:t>
      </w:r>
    </w:p>
    <w:p w14:paraId="7C5FFBF2" w14:textId="77777777" w:rsidR="00460C5F" w:rsidRDefault="00460C5F">
      <w:pPr>
        <w:pStyle w:val="a3"/>
        <w:ind w:left="279" w:hangingChars="100" w:hanging="279"/>
      </w:pPr>
      <w:r>
        <w:rPr>
          <w:rFonts w:hint="eastAsia"/>
        </w:rPr>
        <w:t>第３条　本保険の１保険者当たりの填補限度額は、次のとおりとする。</w:t>
      </w:r>
    </w:p>
    <w:p w14:paraId="095166C2" w14:textId="77777777" w:rsidR="00460C5F" w:rsidRDefault="00460C5F">
      <w:pPr>
        <w:pStyle w:val="a3"/>
        <w:ind w:leftChars="125" w:left="287" w:firstLineChars="200" w:firstLine="559"/>
      </w:pPr>
      <w:r>
        <w:rPr>
          <w:rFonts w:hint="eastAsia"/>
        </w:rPr>
        <w:t>身体障害賠償　　１名につき　　　１億円</w:t>
      </w:r>
    </w:p>
    <w:p w14:paraId="12DFCD10" w14:textId="77777777" w:rsidR="00460C5F" w:rsidRDefault="00460C5F">
      <w:pPr>
        <w:pStyle w:val="a3"/>
        <w:ind w:leftChars="125" w:left="287" w:firstLineChars="1000" w:firstLine="2795"/>
      </w:pPr>
      <w:r>
        <w:rPr>
          <w:rFonts w:hint="eastAsia"/>
        </w:rPr>
        <w:t>１事故につき　　３億円</w:t>
      </w:r>
    </w:p>
    <w:p w14:paraId="2ECA9536" w14:textId="77777777" w:rsidR="00460C5F" w:rsidRDefault="00460C5F">
      <w:pPr>
        <w:pStyle w:val="a3"/>
        <w:ind w:leftChars="125" w:left="287" w:firstLineChars="200" w:firstLine="559"/>
      </w:pPr>
      <w:r>
        <w:rPr>
          <w:rFonts w:hint="eastAsia"/>
        </w:rPr>
        <w:t xml:space="preserve">財物損壊賠償　　１事故につき　　</w:t>
      </w:r>
      <w:r w:rsidR="00FC5B93">
        <w:rPr>
          <w:rFonts w:hint="eastAsia"/>
        </w:rPr>
        <w:t>２</w:t>
      </w:r>
      <w:r>
        <w:rPr>
          <w:rFonts w:hint="eastAsia"/>
        </w:rPr>
        <w:t>，０００万円</w:t>
      </w:r>
    </w:p>
    <w:p w14:paraId="2CCB0D83" w14:textId="77777777" w:rsidR="00460C5F" w:rsidRDefault="00460C5F">
      <w:pPr>
        <w:pStyle w:val="a3"/>
        <w:ind w:left="279" w:hangingChars="100" w:hanging="279"/>
      </w:pPr>
      <w:r>
        <w:rPr>
          <w:rFonts w:hint="eastAsia"/>
        </w:rPr>
        <w:t>第４条　本保険の契約金額は</w:t>
      </w:r>
      <w:r w:rsidR="00E266D4">
        <w:rPr>
          <w:rFonts w:hint="eastAsia"/>
        </w:rPr>
        <w:t xml:space="preserve">　　　　　　円</w:t>
      </w:r>
      <w:r w:rsidRPr="00205E19">
        <w:rPr>
          <w:rFonts w:hint="eastAsia"/>
        </w:rPr>
        <w:t>と</w:t>
      </w:r>
      <w:r>
        <w:rPr>
          <w:rFonts w:hint="eastAsia"/>
        </w:rPr>
        <w:t>する。</w:t>
      </w:r>
    </w:p>
    <w:p w14:paraId="04D22CB7" w14:textId="77777777" w:rsidR="00460C5F" w:rsidRDefault="00460C5F">
      <w:pPr>
        <w:pStyle w:val="a3"/>
        <w:ind w:left="279" w:hangingChars="100" w:hanging="279"/>
      </w:pPr>
      <w:r>
        <w:rPr>
          <w:rFonts w:hint="eastAsia"/>
        </w:rPr>
        <w:t>第５条　甲は、道路管理瑕疵が原因で事故の発生があった場合、速やかに文書をもって乙に通知する。</w:t>
      </w:r>
    </w:p>
    <w:p w14:paraId="0E0A1EF5" w14:textId="77777777" w:rsidR="00460C5F" w:rsidRDefault="00460C5F">
      <w:pPr>
        <w:pStyle w:val="a3"/>
        <w:ind w:left="279" w:hangingChars="100" w:hanging="279"/>
      </w:pPr>
      <w:r>
        <w:rPr>
          <w:rFonts w:hint="eastAsia"/>
        </w:rPr>
        <w:t xml:space="preserve">　　乙は、甲の報告に基づき、事故の内容及び損害賠償責任の有無の調査等適切な措置を講じるものとする。</w:t>
      </w:r>
    </w:p>
    <w:p w14:paraId="35525281" w14:textId="77777777" w:rsidR="00460C5F" w:rsidRDefault="00460C5F">
      <w:pPr>
        <w:pStyle w:val="a3"/>
        <w:ind w:left="279" w:hangingChars="100" w:hanging="279"/>
      </w:pPr>
      <w:r>
        <w:rPr>
          <w:rFonts w:hint="eastAsia"/>
        </w:rPr>
        <w:t xml:space="preserve">　　また、甲は、乙の要請により必要に応じて、これに協力するものとする。</w:t>
      </w:r>
    </w:p>
    <w:p w14:paraId="3233ECDD" w14:textId="77777777" w:rsidR="00460C5F" w:rsidRDefault="00460C5F">
      <w:pPr>
        <w:pStyle w:val="a3"/>
        <w:ind w:left="279" w:hangingChars="100" w:hanging="279"/>
      </w:pPr>
      <w:r>
        <w:rPr>
          <w:rFonts w:hint="eastAsia"/>
        </w:rPr>
        <w:t>第６条　被害者（代理人を含む。以下「被害者側」という。）から損害賠償の請求があったときは、前条の調査等に基づき、甲乙協議して損害賠償額の算出等を行うものとする。</w:t>
      </w:r>
    </w:p>
    <w:p w14:paraId="0D12B780" w14:textId="77777777" w:rsidR="00460C5F" w:rsidRDefault="00460C5F">
      <w:pPr>
        <w:pStyle w:val="a3"/>
        <w:ind w:left="279" w:hangingChars="100" w:hanging="279"/>
      </w:pPr>
      <w:r>
        <w:rPr>
          <w:rFonts w:hint="eastAsia"/>
        </w:rPr>
        <w:t>第７条　前条に基づき算出された損害賠償額等については、原則として甲が直接被害者側と交渉するものとする。</w:t>
      </w:r>
    </w:p>
    <w:p w14:paraId="22165B7B" w14:textId="77777777" w:rsidR="00460C5F" w:rsidRDefault="00460C5F">
      <w:pPr>
        <w:pStyle w:val="a3"/>
        <w:ind w:left="279" w:hangingChars="100" w:hanging="279"/>
      </w:pPr>
      <w:r>
        <w:rPr>
          <w:rFonts w:hint="eastAsia"/>
        </w:rPr>
        <w:t xml:space="preserve">　　また、乙は、甲の依頼を受けたときは甲に協力するものとする。</w:t>
      </w:r>
    </w:p>
    <w:p w14:paraId="4EC03714" w14:textId="77777777" w:rsidR="00460C5F" w:rsidRDefault="00460C5F">
      <w:pPr>
        <w:pStyle w:val="a3"/>
        <w:ind w:left="279" w:hangingChars="100" w:hanging="279"/>
      </w:pPr>
      <w:r>
        <w:br w:type="page"/>
      </w:r>
      <w:r>
        <w:rPr>
          <w:rFonts w:hint="eastAsia"/>
        </w:rPr>
        <w:lastRenderedPageBreak/>
        <w:t>第８条　損害賠償額について、被害者側と示談交渉が調わず訴訟に持ち込まれた場合は、乙は、甲の訴訟遂行に協力するものとする。</w:t>
      </w:r>
    </w:p>
    <w:p w14:paraId="3F0DD95A" w14:textId="77777777" w:rsidR="00460C5F" w:rsidRDefault="00460C5F">
      <w:pPr>
        <w:pStyle w:val="a3"/>
        <w:ind w:left="279" w:hangingChars="100" w:hanging="279"/>
      </w:pPr>
      <w:r>
        <w:rPr>
          <w:rFonts w:hint="eastAsia"/>
        </w:rPr>
        <w:t>第９条　乙は、甲の保険金請求に関し、必要と認める関係書類の閲覧又は提出を甲に対して求めることができるものとし、甲は、これに協力するものとする。</w:t>
      </w:r>
    </w:p>
    <w:p w14:paraId="1158186E" w14:textId="20D48A7D" w:rsidR="00460C5F" w:rsidRDefault="00460C5F">
      <w:pPr>
        <w:pStyle w:val="a3"/>
        <w:ind w:left="279" w:hangingChars="100" w:hanging="279"/>
      </w:pPr>
      <w:r w:rsidRPr="00FC5B93">
        <w:rPr>
          <w:rFonts w:hint="eastAsia"/>
        </w:rPr>
        <w:t>第10</w:t>
      </w:r>
      <w:r w:rsidR="00410263">
        <w:rPr>
          <w:rFonts w:hint="eastAsia"/>
        </w:rPr>
        <w:t>条　本覚書は、令和</w:t>
      </w:r>
      <w:r w:rsidR="00B6559F">
        <w:rPr>
          <w:rFonts w:hint="eastAsia"/>
        </w:rPr>
        <w:t>８</w:t>
      </w:r>
      <w:r w:rsidR="00531EBA">
        <w:rPr>
          <w:rFonts w:hint="eastAsia"/>
        </w:rPr>
        <w:t>年</w:t>
      </w:r>
      <w:r w:rsidRPr="00FC5B93">
        <w:rPr>
          <w:rFonts w:hint="eastAsia"/>
        </w:rPr>
        <w:t>４月１日から効力を生じ、有効</w:t>
      </w:r>
      <w:r>
        <w:rPr>
          <w:rFonts w:hint="eastAsia"/>
        </w:rPr>
        <w:t>期間は１年間とする。</w:t>
      </w:r>
      <w:r w:rsidR="00281029">
        <w:rPr>
          <w:rFonts w:hint="eastAsia"/>
        </w:rPr>
        <w:t>（なお、この期間</w:t>
      </w:r>
      <w:r w:rsidR="00EC7E29">
        <w:rPr>
          <w:rFonts w:hint="eastAsia"/>
        </w:rPr>
        <w:t>中</w:t>
      </w:r>
      <w:r w:rsidR="00281029">
        <w:rPr>
          <w:rFonts w:hint="eastAsia"/>
        </w:rPr>
        <w:t>に生じた事故については、有効期間</w:t>
      </w:r>
      <w:r w:rsidR="006E12A4">
        <w:rPr>
          <w:rFonts w:hint="eastAsia"/>
        </w:rPr>
        <w:t>後も乙が対処するものとする。）</w:t>
      </w:r>
    </w:p>
    <w:p w14:paraId="7BADF96B" w14:textId="77777777" w:rsidR="00460C5F" w:rsidRDefault="00460C5F">
      <w:pPr>
        <w:pStyle w:val="a3"/>
        <w:ind w:left="279" w:hangingChars="100" w:hanging="279"/>
      </w:pPr>
      <w:r>
        <w:rPr>
          <w:rFonts w:hint="eastAsia"/>
        </w:rPr>
        <w:t>第11条　本覚書の内容及び運用に疑義が生じ、又は本覚書に定めのない事態が生じた場合は、甲乙協議して決定するものとする。</w:t>
      </w:r>
    </w:p>
    <w:p w14:paraId="5C466652" w14:textId="77777777" w:rsidR="00460C5F" w:rsidRDefault="00460C5F">
      <w:pPr>
        <w:pStyle w:val="a3"/>
        <w:ind w:left="279" w:hangingChars="100" w:hanging="279"/>
      </w:pPr>
    </w:p>
    <w:p w14:paraId="13D039B9" w14:textId="77777777" w:rsidR="00460C5F" w:rsidRDefault="00460C5F">
      <w:pPr>
        <w:pStyle w:val="a3"/>
        <w:ind w:left="279" w:hangingChars="100" w:hanging="279"/>
      </w:pPr>
    </w:p>
    <w:p w14:paraId="36433132" w14:textId="77777777" w:rsidR="00460C5F" w:rsidRDefault="00460C5F">
      <w:pPr>
        <w:pStyle w:val="a3"/>
        <w:ind w:firstLineChars="100" w:firstLine="279"/>
      </w:pPr>
      <w:r>
        <w:rPr>
          <w:rFonts w:hint="eastAsia"/>
        </w:rPr>
        <w:t>上記のとお</w:t>
      </w:r>
      <w:r w:rsidR="00F24F63">
        <w:rPr>
          <w:rFonts w:hint="eastAsia"/>
        </w:rPr>
        <w:t>り覚書を取り交わした証として本書２通を作成し、双方記名押印の上</w:t>
      </w:r>
      <w:r>
        <w:rPr>
          <w:rFonts w:hint="eastAsia"/>
        </w:rPr>
        <w:t>、各１通を保有するものとする。</w:t>
      </w:r>
    </w:p>
    <w:p w14:paraId="4AC30D7A" w14:textId="77777777" w:rsidR="00460C5F" w:rsidRDefault="00460C5F">
      <w:pPr>
        <w:pStyle w:val="a3"/>
      </w:pPr>
    </w:p>
    <w:p w14:paraId="37E8D1A5" w14:textId="77777777" w:rsidR="00460C5F" w:rsidRDefault="00460C5F">
      <w:pPr>
        <w:pStyle w:val="a3"/>
      </w:pPr>
    </w:p>
    <w:p w14:paraId="79BF75FD" w14:textId="77777777" w:rsidR="00460C5F" w:rsidRDefault="00460C5F">
      <w:pPr>
        <w:pStyle w:val="a3"/>
      </w:pPr>
    </w:p>
    <w:p w14:paraId="411E5CF4" w14:textId="77777777" w:rsidR="00460C5F" w:rsidRDefault="00460C5F">
      <w:pPr>
        <w:pStyle w:val="a3"/>
      </w:pPr>
    </w:p>
    <w:p w14:paraId="44E0C1CD" w14:textId="7D4AAF54" w:rsidR="00460C5F" w:rsidRPr="00FC5B93" w:rsidRDefault="00410263">
      <w:pPr>
        <w:pStyle w:val="a3"/>
        <w:ind w:firstLineChars="400" w:firstLine="1118"/>
      </w:pPr>
      <w:r>
        <w:rPr>
          <w:rFonts w:hint="eastAsia"/>
        </w:rPr>
        <w:t>令和</w:t>
      </w:r>
      <w:r w:rsidR="00B6559F">
        <w:rPr>
          <w:rFonts w:hint="eastAsia"/>
        </w:rPr>
        <w:t>８</w:t>
      </w:r>
      <w:r w:rsidR="00460C5F" w:rsidRPr="00FC5B93">
        <w:rPr>
          <w:rFonts w:hint="eastAsia"/>
        </w:rPr>
        <w:t>年</w:t>
      </w:r>
      <w:r w:rsidR="00633400">
        <w:rPr>
          <w:rFonts w:hint="eastAsia"/>
        </w:rPr>
        <w:t>４</w:t>
      </w:r>
      <w:r w:rsidR="00460C5F" w:rsidRPr="00FC5B93">
        <w:rPr>
          <w:rFonts w:hint="eastAsia"/>
        </w:rPr>
        <w:t>月</w:t>
      </w:r>
      <w:r w:rsidR="00633400">
        <w:rPr>
          <w:rFonts w:hint="eastAsia"/>
        </w:rPr>
        <w:t>１</w:t>
      </w:r>
      <w:r w:rsidR="00460C5F" w:rsidRPr="00FC5B93">
        <w:rPr>
          <w:rFonts w:hint="eastAsia"/>
        </w:rPr>
        <w:t>日</w:t>
      </w:r>
    </w:p>
    <w:p w14:paraId="7D77A20C" w14:textId="77777777" w:rsidR="00460C5F" w:rsidRDefault="00460C5F">
      <w:pPr>
        <w:pStyle w:val="a3"/>
      </w:pPr>
    </w:p>
    <w:p w14:paraId="7190989F" w14:textId="77777777" w:rsidR="00460C5F" w:rsidRDefault="00460C5F">
      <w:pPr>
        <w:pStyle w:val="a3"/>
      </w:pPr>
    </w:p>
    <w:p w14:paraId="533C0C1D" w14:textId="77777777" w:rsidR="00460C5F" w:rsidRDefault="00460C5F">
      <w:pPr>
        <w:pStyle w:val="a3"/>
        <w:ind w:firstLineChars="600" w:firstLine="1677"/>
      </w:pPr>
      <w:r>
        <w:rPr>
          <w:rFonts w:hint="eastAsia"/>
        </w:rPr>
        <w:t>甲　　　　　　　松山市一番町四丁目４番地２</w:t>
      </w:r>
    </w:p>
    <w:p w14:paraId="41A99438" w14:textId="77777777" w:rsidR="00460C5F" w:rsidRDefault="00460C5F">
      <w:pPr>
        <w:pStyle w:val="a3"/>
      </w:pPr>
    </w:p>
    <w:p w14:paraId="21A80076" w14:textId="77777777" w:rsidR="00460C5F" w:rsidRDefault="00460C5F">
      <w:pPr>
        <w:pStyle w:val="a3"/>
        <w:ind w:firstLineChars="1400" w:firstLine="3913"/>
      </w:pPr>
      <w:r>
        <w:rPr>
          <w:rFonts w:hint="eastAsia"/>
        </w:rPr>
        <w:t>愛　媛　県</w:t>
      </w:r>
    </w:p>
    <w:p w14:paraId="452679B8" w14:textId="77777777" w:rsidR="00460C5F" w:rsidRDefault="00460C5F">
      <w:pPr>
        <w:pStyle w:val="a3"/>
      </w:pPr>
    </w:p>
    <w:p w14:paraId="7018734A" w14:textId="77777777" w:rsidR="00460C5F" w:rsidRDefault="00460C5F">
      <w:pPr>
        <w:pStyle w:val="a3"/>
        <w:ind w:firstLineChars="1400" w:firstLine="3913"/>
      </w:pPr>
      <w:r>
        <w:rPr>
          <w:rFonts w:hint="eastAsia"/>
        </w:rPr>
        <w:t xml:space="preserve">愛媛県知事　</w:t>
      </w:r>
      <w:r w:rsidR="00F014F2">
        <w:rPr>
          <w:rFonts w:hint="eastAsia"/>
        </w:rPr>
        <w:t>中　村　時　広</w:t>
      </w:r>
    </w:p>
    <w:p w14:paraId="750BC9DA" w14:textId="77777777" w:rsidR="00460C5F" w:rsidRDefault="00460C5F">
      <w:pPr>
        <w:pStyle w:val="a3"/>
      </w:pPr>
    </w:p>
    <w:p w14:paraId="604BA6A8" w14:textId="77777777" w:rsidR="00460C5F" w:rsidRDefault="00460C5F">
      <w:pPr>
        <w:pStyle w:val="a3"/>
      </w:pPr>
    </w:p>
    <w:p w14:paraId="51455B9D" w14:textId="77777777" w:rsidR="008120BA" w:rsidRPr="003A3190" w:rsidRDefault="00460C5F" w:rsidP="008120BA">
      <w:pPr>
        <w:pStyle w:val="a3"/>
        <w:ind w:firstLineChars="600" w:firstLine="1677"/>
        <w:rPr>
          <w:color w:val="FF0000"/>
        </w:rPr>
      </w:pPr>
      <w:r>
        <w:rPr>
          <w:rFonts w:hint="eastAsia"/>
        </w:rPr>
        <w:t xml:space="preserve">乙　　　　　　　</w:t>
      </w:r>
    </w:p>
    <w:p w14:paraId="6CD8750B" w14:textId="77777777" w:rsidR="008120BA" w:rsidRPr="003A3190" w:rsidRDefault="008120BA" w:rsidP="008120BA">
      <w:pPr>
        <w:pStyle w:val="a3"/>
        <w:rPr>
          <w:color w:val="FF0000"/>
        </w:rPr>
      </w:pPr>
    </w:p>
    <w:p w14:paraId="470F0D20" w14:textId="77777777" w:rsidR="008120BA" w:rsidRPr="003A3190" w:rsidRDefault="008120BA" w:rsidP="008120BA">
      <w:pPr>
        <w:pStyle w:val="a3"/>
        <w:ind w:leftChars="1707" w:left="3917" w:firstLineChars="20" w:firstLine="56"/>
        <w:rPr>
          <w:color w:val="FF0000"/>
        </w:rPr>
      </w:pPr>
    </w:p>
    <w:p w14:paraId="27774E48" w14:textId="77777777" w:rsidR="00460C5F" w:rsidRDefault="005928AA" w:rsidP="003A3190">
      <w:pPr>
        <w:pStyle w:val="a3"/>
      </w:pPr>
      <w:r w:rsidRPr="003A3190">
        <w:rPr>
          <w:rFonts w:hint="eastAsia"/>
          <w:color w:val="FF0000"/>
        </w:rPr>
        <w:t xml:space="preserve">　　　　　　　　　　　　　　</w:t>
      </w:r>
    </w:p>
    <w:p w14:paraId="2702E8D7" w14:textId="77777777" w:rsidR="00460C5F" w:rsidRDefault="00460C5F">
      <w:pPr>
        <w:pStyle w:val="a3"/>
        <w:ind w:leftChars="1707" w:left="3917" w:firstLineChars="20" w:firstLine="56"/>
      </w:pPr>
      <w:r>
        <w:rPr>
          <w:rFonts w:hint="eastAsia"/>
        </w:rPr>
        <w:t xml:space="preserve">　</w:t>
      </w:r>
    </w:p>
    <w:sectPr w:rsidR="00460C5F">
      <w:pgSz w:w="11907" w:h="16840" w:orient="landscape" w:code="8"/>
      <w:pgMar w:top="1134" w:right="1985" w:bottom="1134" w:left="1701" w:header="851" w:footer="992" w:gutter="0"/>
      <w:cols w:space="425"/>
      <w:docGrid w:type="linesAndChars" w:linePitch="37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7E84" w14:textId="77777777" w:rsidR="00435BAE" w:rsidRDefault="00435BAE" w:rsidP="0015234D">
      <w:r>
        <w:separator/>
      </w:r>
    </w:p>
  </w:endnote>
  <w:endnote w:type="continuationSeparator" w:id="0">
    <w:p w14:paraId="7FFF367F" w14:textId="77777777" w:rsidR="00435BAE" w:rsidRDefault="00435BAE" w:rsidP="0015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6021" w14:textId="77777777" w:rsidR="00435BAE" w:rsidRDefault="00435BAE" w:rsidP="0015234D">
      <w:r>
        <w:separator/>
      </w:r>
    </w:p>
  </w:footnote>
  <w:footnote w:type="continuationSeparator" w:id="0">
    <w:p w14:paraId="65D75961" w14:textId="77777777" w:rsidR="00435BAE" w:rsidRDefault="00435BAE" w:rsidP="00152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75"/>
  <w:displayHorizontalDrawingGridEvery w:val="0"/>
  <w:characterSpacingControl w:val="compressPunctuation"/>
  <w:printTwoOnOn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C1"/>
    <w:rsid w:val="00030AD1"/>
    <w:rsid w:val="000C2A59"/>
    <w:rsid w:val="000F3A35"/>
    <w:rsid w:val="0015234D"/>
    <w:rsid w:val="001C0023"/>
    <w:rsid w:val="00205E19"/>
    <w:rsid w:val="00270373"/>
    <w:rsid w:val="00281029"/>
    <w:rsid w:val="00285A91"/>
    <w:rsid w:val="002D24F3"/>
    <w:rsid w:val="002E5900"/>
    <w:rsid w:val="00311D71"/>
    <w:rsid w:val="0038002E"/>
    <w:rsid w:val="00392DB7"/>
    <w:rsid w:val="003A3190"/>
    <w:rsid w:val="003C6D2B"/>
    <w:rsid w:val="00410263"/>
    <w:rsid w:val="00435BAE"/>
    <w:rsid w:val="00460C5F"/>
    <w:rsid w:val="004E6FD5"/>
    <w:rsid w:val="004F5083"/>
    <w:rsid w:val="00531EBA"/>
    <w:rsid w:val="005928AA"/>
    <w:rsid w:val="00596F2A"/>
    <w:rsid w:val="00601D97"/>
    <w:rsid w:val="00613C17"/>
    <w:rsid w:val="00633400"/>
    <w:rsid w:val="00675323"/>
    <w:rsid w:val="0069766C"/>
    <w:rsid w:val="006E12A4"/>
    <w:rsid w:val="007158EB"/>
    <w:rsid w:val="00722484"/>
    <w:rsid w:val="00746B27"/>
    <w:rsid w:val="00776759"/>
    <w:rsid w:val="008120BA"/>
    <w:rsid w:val="008714C1"/>
    <w:rsid w:val="00897687"/>
    <w:rsid w:val="008A6BFA"/>
    <w:rsid w:val="008C0BE3"/>
    <w:rsid w:val="009039D1"/>
    <w:rsid w:val="00907DF6"/>
    <w:rsid w:val="00944BC6"/>
    <w:rsid w:val="00951850"/>
    <w:rsid w:val="009A55B5"/>
    <w:rsid w:val="009B6CF6"/>
    <w:rsid w:val="009F1A89"/>
    <w:rsid w:val="00AB112D"/>
    <w:rsid w:val="00B0187E"/>
    <w:rsid w:val="00B6559F"/>
    <w:rsid w:val="00C10845"/>
    <w:rsid w:val="00C8032B"/>
    <w:rsid w:val="00C94739"/>
    <w:rsid w:val="00C94AAA"/>
    <w:rsid w:val="00CA065B"/>
    <w:rsid w:val="00D85830"/>
    <w:rsid w:val="00DE7C0E"/>
    <w:rsid w:val="00E266D4"/>
    <w:rsid w:val="00E659D1"/>
    <w:rsid w:val="00E91778"/>
    <w:rsid w:val="00EC7E29"/>
    <w:rsid w:val="00F014F2"/>
    <w:rsid w:val="00F24F63"/>
    <w:rsid w:val="00F5628E"/>
    <w:rsid w:val="00FC5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A84B97"/>
  <w15:chartTrackingRefBased/>
  <w15:docId w15:val="{6616B0C9-92D9-42A6-ABD7-FE0ECE1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6"/>
      <w:szCs w:val="21"/>
    </w:rPr>
  </w:style>
  <w:style w:type="paragraph" w:styleId="a4">
    <w:name w:val="header"/>
    <w:basedOn w:val="a"/>
    <w:link w:val="a5"/>
    <w:rsid w:val="0015234D"/>
    <w:pPr>
      <w:tabs>
        <w:tab w:val="center" w:pos="4252"/>
        <w:tab w:val="right" w:pos="8504"/>
      </w:tabs>
      <w:snapToGrid w:val="0"/>
    </w:pPr>
  </w:style>
  <w:style w:type="character" w:customStyle="1" w:styleId="a5">
    <w:name w:val="ヘッダー (文字)"/>
    <w:link w:val="a4"/>
    <w:rsid w:val="0015234D"/>
    <w:rPr>
      <w:kern w:val="2"/>
      <w:sz w:val="21"/>
      <w:szCs w:val="24"/>
    </w:rPr>
  </w:style>
  <w:style w:type="paragraph" w:styleId="a6">
    <w:name w:val="footer"/>
    <w:basedOn w:val="a"/>
    <w:link w:val="a7"/>
    <w:rsid w:val="0015234D"/>
    <w:pPr>
      <w:tabs>
        <w:tab w:val="center" w:pos="4252"/>
        <w:tab w:val="right" w:pos="8504"/>
      </w:tabs>
      <w:snapToGrid w:val="0"/>
    </w:pPr>
  </w:style>
  <w:style w:type="character" w:customStyle="1" w:styleId="a7">
    <w:name w:val="フッター (文字)"/>
    <w:link w:val="a6"/>
    <w:rsid w:val="0015234D"/>
    <w:rPr>
      <w:kern w:val="2"/>
      <w:sz w:val="21"/>
      <w:szCs w:val="24"/>
    </w:rPr>
  </w:style>
  <w:style w:type="paragraph" w:styleId="a8">
    <w:name w:val="Balloon Text"/>
    <w:basedOn w:val="a"/>
    <w:link w:val="a9"/>
    <w:rsid w:val="00F24F63"/>
    <w:rPr>
      <w:rFonts w:ascii="游ゴシック Light" w:eastAsia="游ゴシック Light" w:hAnsi="游ゴシック Light"/>
      <w:sz w:val="18"/>
      <w:szCs w:val="18"/>
    </w:rPr>
  </w:style>
  <w:style w:type="character" w:customStyle="1" w:styleId="a9">
    <w:name w:val="吹き出し (文字)"/>
    <w:link w:val="a8"/>
    <w:rsid w:val="00F24F6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1064</Words>
  <Characters>120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道路賠償責任保険契約の苧結に腎る覚書</vt:lpstr>
      <vt:lpstr>道路賠償責任保険契約の苧結に腎る覚書</vt:lpstr>
    </vt:vector>
  </TitlesOfParts>
  <Company>道路維持課</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道路賠償責任保険契約の苧結に腎る覚書</dc:title>
  <dc:subject/>
  <dc:creator>MA45D</dc:creator>
  <cp:keywords/>
  <cp:lastModifiedBy>宮尾武一郎</cp:lastModifiedBy>
  <cp:revision>4</cp:revision>
  <cp:lastPrinted>2022-03-02T10:22:00Z</cp:lastPrinted>
  <dcterms:created xsi:type="dcterms:W3CDTF">2025-02-12T10:09:00Z</dcterms:created>
  <dcterms:modified xsi:type="dcterms:W3CDTF">2026-01-16T08:50:00Z</dcterms:modified>
</cp:coreProperties>
</file>