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80" w:rsidRDefault="00B20959" w:rsidP="00C36430">
      <w:r>
        <w:rPr>
          <w:noProof/>
          <w:sz w:val="20"/>
        </w:rPr>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-140335</wp:posOffset>
                </wp:positionV>
                <wp:extent cx="5579745" cy="612775"/>
                <wp:effectExtent l="22860" t="21590" r="93345" b="9906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612775"/>
                        </a:xfrm>
                        <a:prstGeom prst="rect">
                          <a:avLst/>
                        </a:prstGeom>
                        <a:solidFill>
                          <a:srgbClr val="FFFFFF"/>
                        </a:solidFill>
                        <a:ln w="38100" cmpd="dbl">
                          <a:solidFill>
                            <a:srgbClr val="000000"/>
                          </a:solidFill>
                          <a:miter lim="800000"/>
                          <a:headEnd/>
                          <a:tailEnd/>
                        </a:ln>
                        <a:effectLst>
                          <a:outerShdw dist="107763" dir="2700000" algn="ctr" rotWithShape="0">
                            <a:srgbClr val="808080"/>
                          </a:outerShdw>
                        </a:effectLst>
                      </wps:spPr>
                      <wps:txbx>
                        <w:txbxContent>
                          <w:p w:rsidR="00E56080" w:rsidRDefault="00E56080">
                            <w:pPr>
                              <w:jc w:val="center"/>
                              <w:rPr>
                                <w:rFonts w:hAnsi="ＭＳ ゴシック"/>
                                <w:color w:val="333333"/>
                                <w:sz w:val="36"/>
                              </w:rPr>
                            </w:pPr>
                            <w:r>
                              <w:rPr>
                                <w:rFonts w:hAnsi="ＭＳ ゴシック" w:hint="eastAsia"/>
                                <w:b/>
                                <w:bCs/>
                                <w:sz w:val="36"/>
                              </w:rPr>
                              <w:t>新商品生産による新事業分野開拓者認定制度の概要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1.05pt;width:439.35pt;height:48.2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" strokeweight="3pt">
                <v:stroke linestyle="thinThin"/>
                <v:shadow on="t" offset="6pt,6pt"/>
                <v:textbox>
                  <w:txbxContent>
                    <w:p w:rsidR="00E56080" w:rsidRDefault="00E56080">
                      <w:pPr>
                        <w:jc w:val="center"/>
                        <w:rPr>
                          <w:rFonts w:hAnsi="ＭＳ ゴシック"/>
                          <w:color w:val="333333"/>
                          <w:sz w:val="36"/>
                        </w:rPr>
                      </w:pPr>
                      <w:r>
                        <w:rPr>
                          <w:rFonts w:hAnsi="ＭＳ ゴシック" w:hint="eastAsia"/>
                          <w:b/>
                          <w:bCs/>
                          <w:sz w:val="36"/>
                        </w:rPr>
                        <w:t>新商品生産による新事業分野開拓者認定制度の概要</w:t>
                      </w:r>
                    </w:p>
                  </w:txbxContent>
                </v:textbox>
              </v:rect>
            </w:pict>
          </mc:Fallback>
        </mc:AlternateContent>
      </w:r>
    </w:p>
    <w:p w:rsidR="00C36430" w:rsidRDefault="00C36430" w:rsidP="00C36430"/>
    <w:p w:rsidR="00A36D35" w:rsidRDefault="00A36D35" w:rsidP="00C36430"/>
    <w:p w:rsidR="00E56080" w:rsidRDefault="00E56080" w:rsidP="00933578"/>
    <w:p w:rsidR="00C43773" w:rsidRDefault="00B20959" w:rsidP="00933578">
      <w:pPr>
        <w:rPr>
          <w:rFonts w:hAnsi="ＭＳ ゴシック"/>
        </w:rPr>
      </w:pPr>
      <w:r>
        <w:rPr>
          <w:rFonts w:ascii="ＭＳ 明朝" w:hAnsi="ＭＳ ゴシック"/>
          <w:b/>
          <w:bCs/>
          <w:noProof/>
          <w:sz w:val="20"/>
        </w:rPr>
        <mc:AlternateContent>
          <mc:Choice Requires="wps">
            <w:drawing>
              <wp:anchor distT="0" distB="0" distL="114300" distR="114300" simplePos="0" relativeHeight="251654656" behindDoc="0" locked="0" layoutInCell="1" allowOverlap="1">
                <wp:simplePos x="0" y="0"/>
                <wp:positionH relativeFrom="column">
                  <wp:posOffset>-28575</wp:posOffset>
                </wp:positionH>
                <wp:positionV relativeFrom="paragraph">
                  <wp:posOffset>50165</wp:posOffset>
                </wp:positionV>
                <wp:extent cx="1154430" cy="367665"/>
                <wp:effectExtent l="9525" t="12065" r="7620"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67665"/>
                        </a:xfrm>
                        <a:prstGeom prst="rect">
                          <a:avLst/>
                        </a:prstGeom>
                        <a:solidFill>
                          <a:srgbClr val="333333"/>
                        </a:solidFill>
                        <a:ln w="9525">
                          <a:solidFill>
                            <a:srgbClr val="000000"/>
                          </a:solidFill>
                          <a:miter lim="800000"/>
                          <a:headEnd/>
                          <a:tailEnd/>
                        </a:ln>
                      </wps:spPr>
                      <wps:txbx>
                        <w:txbxContent>
                          <w:p w:rsidR="00E56080" w:rsidRPr="00C43773" w:rsidRDefault="00E56080">
                            <w:pPr>
                              <w:rPr>
                                <w:color w:val="FFFFFF"/>
                              </w:rPr>
                            </w:pPr>
                            <w:r w:rsidRPr="00C43773">
                              <w:rPr>
                                <w:rFonts w:hAnsi="ＭＳ ゴシック" w:hint="eastAsia"/>
                                <w:b/>
                                <w:bCs/>
                                <w:color w:val="FFFFFF"/>
                              </w:rPr>
                              <w:t>１</w:t>
                            </w:r>
                            <w:r w:rsidRPr="00C43773">
                              <w:rPr>
                                <w:rFonts w:hAnsi="ＭＳ ゴシック" w:hint="eastAsia"/>
                                <w:color w:val="FFFFFF"/>
                              </w:rPr>
                              <w:t xml:space="preserve">　目　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25pt;margin-top:3.95pt;width:90.9pt;height:2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" fillcolor="#333">
                <v:textbox>
                  <w:txbxContent>
                    <w:p w:rsidR="00E56080" w:rsidRPr="00C43773" w:rsidRDefault="00E56080">
                      <w:pPr>
                        <w:rPr>
                          <w:color w:val="FFFFFF"/>
                        </w:rPr>
                      </w:pPr>
                      <w:r w:rsidRPr="00C43773">
                        <w:rPr>
                          <w:rFonts w:hAnsi="ＭＳ ゴシック" w:hint="eastAsia"/>
                          <w:b/>
                          <w:bCs/>
                          <w:color w:val="FFFFFF"/>
                        </w:rPr>
                        <w:t>１</w:t>
                      </w:r>
                      <w:r w:rsidRPr="00C43773">
                        <w:rPr>
                          <w:rFonts w:hAnsi="ＭＳ ゴシック" w:hint="eastAsia"/>
                          <w:color w:val="FFFFFF"/>
                        </w:rPr>
                        <w:t xml:space="preserve">　</w:t>
                      </w:r>
                      <w:r w:rsidRPr="00C43773">
                        <w:rPr>
                          <w:rFonts w:hAnsi="ＭＳ ゴシック" w:hint="eastAsia"/>
                          <w:color w:val="FFFFFF"/>
                        </w:rPr>
                        <w:t>目　的</w:t>
                      </w:r>
                    </w:p>
                  </w:txbxContent>
                </v:textbox>
              </v:rect>
            </w:pict>
          </mc:Fallback>
        </mc:AlternateContent>
      </w:r>
    </w:p>
    <w:p w:rsidR="00C43773" w:rsidRDefault="00C43773" w:rsidP="00933578">
      <w:pPr>
        <w:rPr>
          <w:rFonts w:hAnsi="ＭＳ ゴシック"/>
        </w:rPr>
      </w:pPr>
    </w:p>
    <w:p w:rsidR="00E56080" w:rsidRPr="00C43773" w:rsidRDefault="00C43773" w:rsidP="00933578">
      <w:r w:rsidRPr="005E3EAD">
        <w:rPr>
          <w:rFonts w:hint="eastAsia"/>
          <w:bCs/>
        </w:rPr>
        <w:t xml:space="preserve">　</w:t>
      </w:r>
      <w:r w:rsidR="00E56080" w:rsidRPr="005E3EAD">
        <w:rPr>
          <w:rFonts w:hint="eastAsia"/>
          <w:b/>
          <w:bCs/>
        </w:rPr>
        <w:t>新商品の生産により新たな事業分野の開拓を図る者</w:t>
      </w:r>
      <w:r w:rsidR="00E56080" w:rsidRPr="005E3EAD">
        <w:rPr>
          <w:rFonts w:hint="eastAsia"/>
          <w:b/>
        </w:rPr>
        <w:t>（ベンチャー企業等）</w:t>
      </w:r>
      <w:r w:rsidR="00E56080" w:rsidRPr="005E3EAD">
        <w:rPr>
          <w:rFonts w:hint="eastAsia"/>
          <w:b/>
          <w:bCs/>
        </w:rPr>
        <w:t>を知事が認定</w:t>
      </w:r>
      <w:r w:rsidR="00E56080" w:rsidRPr="005E3EAD">
        <w:rPr>
          <w:rFonts w:hint="eastAsia"/>
          <w:b/>
        </w:rPr>
        <w:t>し、</w:t>
      </w:r>
      <w:r w:rsidR="00E56080" w:rsidRPr="005E3EAD">
        <w:rPr>
          <w:rFonts w:hint="eastAsia"/>
          <w:b/>
          <w:bCs/>
        </w:rPr>
        <w:t>ベンチャー企業等が開発、生産した新商品を県が随意契約によって優先的に調達</w:t>
      </w:r>
      <w:r w:rsidR="00B20959">
        <w:rPr>
          <w:rFonts w:hint="eastAsia"/>
        </w:rPr>
        <w:t>できるようにすることにより、ベン</w:t>
      </w:r>
      <w:r w:rsidR="00E56080" w:rsidRPr="005E3EAD">
        <w:rPr>
          <w:rFonts w:hint="eastAsia"/>
        </w:rPr>
        <w:t>チャー企業等</w:t>
      </w:r>
      <w:r w:rsidR="00E56080" w:rsidRPr="00C43773">
        <w:rPr>
          <w:rFonts w:hint="eastAsia"/>
        </w:rPr>
        <w:t>の販路開拓を支援し、ベンチャー企業等の育成を図ります。</w:t>
      </w:r>
    </w:p>
    <w:p w:rsidR="00E56080" w:rsidRPr="00C43773" w:rsidRDefault="00B20959" w:rsidP="00933578">
      <w:pPr>
        <w:rPr>
          <w:rFonts w:hAnsi="ＭＳ ゴシック"/>
        </w:rPr>
      </w:pPr>
      <w:r>
        <w:rPr>
          <w:rFonts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align>left</wp:align>
                </wp:positionH>
                <wp:positionV relativeFrom="paragraph">
                  <wp:posOffset>170180</wp:posOffset>
                </wp:positionV>
                <wp:extent cx="6254115" cy="1355090"/>
                <wp:effectExtent l="9525" t="8255" r="13335" b="825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355090"/>
                        </a:xfrm>
                        <a:prstGeom prst="roundRect">
                          <a:avLst>
                            <a:gd name="adj" fmla="val 1387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A8D76" id="AutoShape 31" o:spid="_x0000_s1026" style="position:absolute;left:0;text-align:left;margin-left:0;margin-top:13.4pt;width:492.45pt;height:106.7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90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" filled="f">
                <v:stroke dashstyle="1 1" endcap="round"/>
              </v:roundrect>
            </w:pict>
          </mc:Fallback>
        </mc:AlternateContent>
      </w:r>
    </w:p>
    <w:p w:rsidR="00C43773" w:rsidRDefault="00E56080" w:rsidP="00933578">
      <w:pPr>
        <w:snapToGrid w:val="0"/>
        <w:ind w:firstLineChars="200" w:firstLine="420"/>
        <w:rPr>
          <w:rFonts w:hAnsi="ＭＳ ゴシック"/>
          <w:sz w:val="21"/>
        </w:rPr>
      </w:pPr>
      <w:r w:rsidRPr="00C43773">
        <w:rPr>
          <w:rFonts w:hAnsi="ＭＳ ゴシック" w:hint="eastAsia"/>
          <w:sz w:val="21"/>
        </w:rPr>
        <w:t>○地方自治法施行令</w:t>
      </w:r>
    </w:p>
    <w:p w:rsidR="00C43773" w:rsidRDefault="00E56080" w:rsidP="00933578">
      <w:pPr>
        <w:snapToGrid w:val="0"/>
        <w:ind w:firstLineChars="200" w:firstLine="420"/>
        <w:rPr>
          <w:rFonts w:hAnsi="ＭＳ ゴシック"/>
          <w:sz w:val="21"/>
        </w:rPr>
      </w:pPr>
      <w:r w:rsidRPr="00C43773">
        <w:rPr>
          <w:rFonts w:hAnsi="ＭＳ ゴシック" w:hint="eastAsia"/>
          <w:sz w:val="21"/>
        </w:rPr>
        <w:t>（随意契約）</w:t>
      </w:r>
    </w:p>
    <w:p w:rsidR="00C43773" w:rsidRDefault="00E56080" w:rsidP="00933578">
      <w:pPr>
        <w:snapToGrid w:val="0"/>
        <w:ind w:leftChars="175" w:left="630" w:hangingChars="100" w:hanging="210"/>
        <w:rPr>
          <w:rFonts w:hAnsi="ＭＳ ゴシック"/>
          <w:sz w:val="21"/>
        </w:rPr>
      </w:pPr>
      <w:r w:rsidRPr="00C43773">
        <w:rPr>
          <w:rFonts w:hAnsi="ＭＳ ゴシック" w:hint="eastAsia"/>
          <w:bCs/>
          <w:sz w:val="21"/>
        </w:rPr>
        <w:t>第167条の２</w:t>
      </w:r>
      <w:r w:rsidRPr="00C43773">
        <w:rPr>
          <w:rFonts w:hAnsi="ＭＳ ゴシック" w:hint="eastAsia"/>
          <w:sz w:val="21"/>
        </w:rPr>
        <w:t xml:space="preserve">　地方自治法第234条第２項の規定により</w:t>
      </w:r>
      <w:r w:rsidRPr="00C43773">
        <w:rPr>
          <w:rFonts w:hAnsi="ＭＳ ゴシック" w:hint="eastAsia"/>
          <w:bCs/>
          <w:sz w:val="21"/>
        </w:rPr>
        <w:t>随意契約によることができる場合</w:t>
      </w:r>
      <w:r w:rsidRPr="00C43773">
        <w:rPr>
          <w:rFonts w:hAnsi="ＭＳ ゴシック" w:hint="eastAsia"/>
          <w:sz w:val="21"/>
        </w:rPr>
        <w:t>は、次に掲げる場合とする。</w:t>
      </w:r>
    </w:p>
    <w:p w:rsidR="00E56080" w:rsidRPr="00C43773" w:rsidRDefault="00E56080" w:rsidP="00933578">
      <w:pPr>
        <w:snapToGrid w:val="0"/>
        <w:ind w:leftChars="263" w:left="841" w:hangingChars="100" w:hanging="210"/>
        <w:rPr>
          <w:rFonts w:hAnsi="ＭＳ ゴシック"/>
          <w:sz w:val="21"/>
        </w:rPr>
      </w:pPr>
      <w:r w:rsidRPr="00C43773">
        <w:rPr>
          <w:rFonts w:hAnsi="ＭＳ ゴシック" w:hint="eastAsia"/>
          <w:bCs/>
          <w:sz w:val="21"/>
        </w:rPr>
        <w:t>(4) 新商品の生産により新たな事業分野の開拓を図る者として総務省令で定めるところにより普通地方公共団体の長の認定を受けた者が新商品として生産する物品を、普通地方公共団体の規則で定める手続により、買い入れる契約をするとき。</w:t>
      </w:r>
      <w:r w:rsidR="00C43773">
        <w:rPr>
          <w:rFonts w:hAnsi="ＭＳ ゴシック" w:hint="eastAsia"/>
          <w:sz w:val="21"/>
        </w:rPr>
        <w:t xml:space="preserve">　</w:t>
      </w:r>
      <w:r w:rsidRPr="00C43773">
        <w:rPr>
          <w:rFonts w:hAnsi="ＭＳ ゴシック" w:hint="eastAsia"/>
          <w:sz w:val="21"/>
        </w:rPr>
        <w:t>（16.11.10 政令改正により追加）</w:t>
      </w:r>
    </w:p>
    <w:p w:rsidR="00E56080" w:rsidRDefault="00E56080" w:rsidP="00933578">
      <w:pPr>
        <w:rPr>
          <w:rFonts w:hAnsi="ＭＳ ゴシック"/>
        </w:rPr>
      </w:pPr>
    </w:p>
    <w:p w:rsidR="00C43773" w:rsidRDefault="00B20959" w:rsidP="00933578">
      <w:pPr>
        <w:rPr>
          <w:rFonts w:hAnsi="ＭＳ ゴシック"/>
        </w:rPr>
      </w:pPr>
      <w:r>
        <w:rPr>
          <w:rFonts w:hAnsi="ＭＳ ゴシック"/>
          <w:noProof/>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52705</wp:posOffset>
                </wp:positionV>
                <wp:extent cx="1539240" cy="367665"/>
                <wp:effectExtent l="9525" t="5080" r="1333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67665"/>
                        </a:xfrm>
                        <a:prstGeom prst="rect">
                          <a:avLst/>
                        </a:prstGeom>
                        <a:solidFill>
                          <a:srgbClr val="333333"/>
                        </a:solidFill>
                        <a:ln w="9525">
                          <a:solidFill>
                            <a:srgbClr val="000000"/>
                          </a:solidFill>
                          <a:miter lim="800000"/>
                          <a:headEnd/>
                          <a:tailEnd/>
                        </a:ln>
                      </wps:spPr>
                      <wps:txbx>
                        <w:txbxContent>
                          <w:p w:rsidR="00E56080" w:rsidRDefault="00E56080">
                            <w:pPr>
                              <w:rPr>
                                <w:color w:val="FFFFFF"/>
                              </w:rPr>
                            </w:pPr>
                            <w:r>
                              <w:rPr>
                                <w:rFonts w:hAnsi="ＭＳ ゴシック" w:hint="eastAsia"/>
                                <w:b/>
                                <w:bCs/>
                                <w:color w:val="FFFFFF"/>
                              </w:rPr>
                              <w:t>２</w:t>
                            </w:r>
                            <w:r>
                              <w:rPr>
                                <w:rFonts w:hAnsi="ＭＳ ゴシック" w:hint="eastAsia"/>
                                <w:color w:val="FFFFFF"/>
                              </w:rPr>
                              <w:t xml:space="preserve">　申請者の要件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pt;margin-top:4.15pt;width:121.2pt;height:2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" fillcolor="#333">
                <v:textbox>
                  <w:txbxContent>
                    <w:p w:rsidR="00E56080" w:rsidRDefault="00E56080">
                      <w:pPr>
                        <w:rPr>
                          <w:color w:val="FFFFFF"/>
                        </w:rPr>
                      </w:pPr>
                      <w:r>
                        <w:rPr>
                          <w:rFonts w:hAnsi="ＭＳ ゴシック" w:hint="eastAsia"/>
                          <w:b/>
                          <w:bCs/>
                          <w:color w:val="FFFFFF"/>
                        </w:rPr>
                        <w:t>２</w:t>
                      </w:r>
                      <w:r>
                        <w:rPr>
                          <w:rFonts w:hAnsi="ＭＳ ゴシック" w:hint="eastAsia"/>
                          <w:color w:val="FFFFFF"/>
                        </w:rPr>
                        <w:t xml:space="preserve">　</w:t>
                      </w:r>
                      <w:r>
                        <w:rPr>
                          <w:rFonts w:hAnsi="ＭＳ ゴシック" w:hint="eastAsia"/>
                          <w:color w:val="FFFFFF"/>
                        </w:rPr>
                        <w:t>申請者の要件</w:t>
                      </w:r>
                    </w:p>
                  </w:txbxContent>
                </v:textbox>
              </v:rect>
            </w:pict>
          </mc:Fallback>
        </mc:AlternateContent>
      </w:r>
    </w:p>
    <w:p w:rsidR="00C43773" w:rsidRDefault="00C43773" w:rsidP="00933578">
      <w:pPr>
        <w:rPr>
          <w:rFonts w:hAnsi="ＭＳ ゴシック"/>
        </w:rPr>
      </w:pPr>
    </w:p>
    <w:p w:rsidR="00C43773" w:rsidRDefault="00C43773" w:rsidP="00933578">
      <w:pPr>
        <w:ind w:firstLineChars="100" w:firstLine="241"/>
        <w:rPr>
          <w:rFonts w:hAnsi="ＭＳ ゴシック"/>
        </w:rPr>
      </w:pPr>
      <w:r w:rsidRPr="00C43773">
        <w:rPr>
          <w:rFonts w:hAnsi="ＭＳ ゴシック" w:hint="eastAsia"/>
          <w:b/>
          <w:bCs/>
        </w:rPr>
        <w:t>県内に事業所を有する中小企業者であって、次の(</w:t>
      </w:r>
      <w:r>
        <w:rPr>
          <w:rFonts w:hAnsi="ＭＳ ゴシック" w:hint="eastAsia"/>
          <w:b/>
          <w:bCs/>
        </w:rPr>
        <w:t>1</w:t>
      </w:r>
      <w:r w:rsidRPr="00C43773">
        <w:rPr>
          <w:rFonts w:hAnsi="ＭＳ ゴシック" w:hint="eastAsia"/>
          <w:b/>
          <w:bCs/>
        </w:rPr>
        <w:t>)から(</w:t>
      </w:r>
      <w:r>
        <w:rPr>
          <w:rFonts w:hAnsi="ＭＳ ゴシック" w:hint="eastAsia"/>
          <w:b/>
          <w:bCs/>
        </w:rPr>
        <w:t>3</w:t>
      </w:r>
      <w:r w:rsidRPr="00C43773">
        <w:rPr>
          <w:rFonts w:hAnsi="ＭＳ ゴシック" w:hint="eastAsia"/>
          <w:b/>
          <w:bCs/>
        </w:rPr>
        <w:t>)のいずれかに該当する商品（</w:t>
      </w:r>
      <w:r w:rsidRPr="00913DED">
        <w:rPr>
          <w:rFonts w:hAnsi="ＭＳ ゴシック" w:hint="eastAsia"/>
          <w:b/>
          <w:bCs/>
          <w:u w:val="wave"/>
        </w:rPr>
        <w:t>県の機関において使途が見込まれるものに限る</w:t>
      </w:r>
      <w:bookmarkStart w:id="0" w:name="_GoBack"/>
      <w:bookmarkEnd w:id="0"/>
      <w:r w:rsidRPr="00C43773">
        <w:rPr>
          <w:rFonts w:hAnsi="ＭＳ ゴシック" w:hint="eastAsia"/>
          <w:b/>
          <w:bCs/>
        </w:rPr>
        <w:t>）で、下記３に定める認定基準に適合するものを生産する者</w:t>
      </w:r>
      <w:r>
        <w:rPr>
          <w:rFonts w:hint="eastAsia"/>
        </w:rPr>
        <w:t>であることが必要です。</w:t>
      </w:r>
    </w:p>
    <w:p w:rsidR="00C43773" w:rsidRDefault="00E56080" w:rsidP="00933578">
      <w:pPr>
        <w:ind w:leftChars="100" w:left="480" w:hangingChars="100" w:hanging="240"/>
        <w:rPr>
          <w:rFonts w:hAnsi="ＭＳ ゴシック"/>
        </w:rPr>
      </w:pPr>
      <w:r>
        <w:rPr>
          <w:rFonts w:hAnsi="ＭＳ ゴシック" w:hint="eastAsia"/>
        </w:rPr>
        <w:t xml:space="preserve">(1) </w:t>
      </w:r>
      <w:r w:rsidR="00D3432C" w:rsidRPr="00D668AD">
        <w:rPr>
          <w:rFonts w:hAnsi="ＭＳ ゴシック" w:hint="eastAsia"/>
        </w:rPr>
        <w:t>中小企業等経営強化法</w:t>
      </w:r>
      <w:r>
        <w:rPr>
          <w:rFonts w:hAnsi="ＭＳ ゴシック" w:hint="eastAsia"/>
        </w:rPr>
        <w:t>に基づく知事の承認を受けた経営革新計画に基づいて生産する商品</w:t>
      </w:r>
    </w:p>
    <w:p w:rsidR="00C43773" w:rsidRDefault="00C43773" w:rsidP="00933578">
      <w:pPr>
        <w:ind w:leftChars="100" w:left="480" w:hangingChars="100" w:hanging="240"/>
        <w:rPr>
          <w:rFonts w:hAnsi="ＭＳ ゴシック"/>
        </w:rPr>
      </w:pPr>
      <w:r>
        <w:rPr>
          <w:rFonts w:hAnsi="ＭＳ ゴシック" w:hint="eastAsia"/>
        </w:rPr>
        <w:t xml:space="preserve">(2) </w:t>
      </w:r>
      <w:r w:rsidR="00E56080">
        <w:rPr>
          <w:rFonts w:hAnsi="ＭＳ ゴシック" w:hint="eastAsia"/>
        </w:rPr>
        <w:t>旧中小企業創造活動促進法に基づく知事の認定を受けた研究開発等事業計画に基づいて生産する商品</w:t>
      </w:r>
    </w:p>
    <w:p w:rsidR="00E56080" w:rsidRPr="00933578" w:rsidRDefault="00C43773" w:rsidP="00933578">
      <w:pPr>
        <w:ind w:leftChars="100" w:left="480" w:hangingChars="100" w:hanging="240"/>
        <w:rPr>
          <w:rFonts w:hAnsi="ＭＳ ゴシック"/>
          <w:b/>
        </w:rPr>
      </w:pPr>
      <w:r>
        <w:rPr>
          <w:rFonts w:hAnsi="ＭＳ ゴシック" w:hint="eastAsia"/>
        </w:rPr>
        <w:t xml:space="preserve">(3) </w:t>
      </w:r>
      <w:r w:rsidR="00E56080">
        <w:rPr>
          <w:rFonts w:hAnsi="ＭＳ ゴシック" w:hint="eastAsia"/>
        </w:rPr>
        <w:t>その他前２号の</w:t>
      </w:r>
      <w:r w:rsidR="00E56080" w:rsidRPr="00933578">
        <w:rPr>
          <w:rFonts w:hAnsi="ＭＳ ゴシック" w:hint="eastAsia"/>
        </w:rPr>
        <w:t>経営革新計画等に準ずる</w:t>
      </w:r>
      <w:r w:rsidR="00E56080" w:rsidRPr="00933578">
        <w:rPr>
          <w:rFonts w:hAnsi="ＭＳ ゴシック" w:hint="eastAsia"/>
          <w:b/>
          <w:bCs/>
        </w:rPr>
        <w:t>事業計画に基づいて生産する商品で、既存又は類似の商品に比して性能、技術等の面で著しい新規性、独創性が認められるもの</w:t>
      </w:r>
    </w:p>
    <w:p w:rsidR="00E56080" w:rsidRPr="00216821" w:rsidRDefault="00E56080" w:rsidP="00216821">
      <w:pPr>
        <w:ind w:leftChars="100" w:left="480" w:hangingChars="100" w:hanging="240"/>
        <w:rPr>
          <w:rFonts w:hAnsi="ＭＳ ゴシック"/>
          <w:bCs/>
        </w:rPr>
      </w:pPr>
      <w:r w:rsidRPr="00216821">
        <w:rPr>
          <w:rFonts w:hAnsi="ＭＳ ゴシック" w:hint="eastAsia"/>
          <w:bCs/>
        </w:rPr>
        <w:t>→</w:t>
      </w:r>
      <w:r w:rsidR="00933578" w:rsidRPr="00216821">
        <w:rPr>
          <w:rFonts w:hAnsi="ＭＳ ゴシック" w:hint="eastAsia"/>
          <w:bCs/>
        </w:rPr>
        <w:t>(1)</w:t>
      </w:r>
      <w:r w:rsidRPr="00216821">
        <w:rPr>
          <w:rFonts w:hAnsi="ＭＳ ゴシック" w:hint="eastAsia"/>
          <w:bCs/>
        </w:rPr>
        <w:t>及び</w:t>
      </w:r>
      <w:r w:rsidR="00933578" w:rsidRPr="00216821">
        <w:rPr>
          <w:rFonts w:hAnsi="ＭＳ ゴシック" w:hint="eastAsia"/>
          <w:bCs/>
        </w:rPr>
        <w:t>(2)</w:t>
      </w:r>
      <w:r w:rsidRPr="00216821">
        <w:rPr>
          <w:rFonts w:hAnsi="ＭＳ ゴシック" w:hint="eastAsia"/>
          <w:bCs/>
        </w:rPr>
        <w:t>の経営革新計画等は、</w:t>
      </w:r>
      <w:r w:rsidR="00933578" w:rsidRPr="00216821">
        <w:rPr>
          <w:rFonts w:hAnsi="ＭＳ ゴシック" w:hint="eastAsia"/>
          <w:bCs/>
        </w:rPr>
        <w:t>(3)</w:t>
      </w:r>
      <w:r w:rsidR="000E501B" w:rsidRPr="00216821">
        <w:rPr>
          <w:rFonts w:hAnsi="ＭＳ ゴシック" w:hint="eastAsia"/>
          <w:bCs/>
        </w:rPr>
        <w:t>の事業計画の例示です。経営革新計画の承認等を受けていなくても、申請できます</w:t>
      </w:r>
      <w:r w:rsidRPr="00216821">
        <w:rPr>
          <w:rFonts w:hAnsi="ＭＳ ゴシック" w:hint="eastAsia"/>
          <w:bCs/>
        </w:rPr>
        <w:t>。</w:t>
      </w:r>
    </w:p>
    <w:p w:rsidR="00E56080" w:rsidRDefault="00E56080" w:rsidP="00933578">
      <w:pPr>
        <w:rPr>
          <w:rFonts w:hAnsi="ＭＳ ゴシック"/>
          <w:b/>
          <w:bCs/>
        </w:rPr>
      </w:pPr>
    </w:p>
    <w:p w:rsidR="00933578" w:rsidRDefault="00B20959" w:rsidP="00933578">
      <w:pPr>
        <w:rPr>
          <w:rFonts w:hAnsi="ＭＳ ゴシック"/>
          <w:b/>
          <w:bCs/>
        </w:rPr>
      </w:pPr>
      <w:r>
        <w:rPr>
          <w:rFonts w:hAnsi="ＭＳ ゴシック"/>
          <w:b/>
          <w:bCs/>
          <w:noProof/>
          <w:sz w:val="20"/>
        </w:rPr>
        <mc:AlternateContent>
          <mc:Choice Requires="wps">
            <w:drawing>
              <wp:anchor distT="0" distB="0" distL="114300" distR="114300" simplePos="0" relativeHeight="251661824" behindDoc="0" locked="0" layoutInCell="1" allowOverlap="1">
                <wp:simplePos x="0" y="0"/>
                <wp:positionH relativeFrom="column">
                  <wp:posOffset>-28575</wp:posOffset>
                </wp:positionH>
                <wp:positionV relativeFrom="paragraph">
                  <wp:posOffset>46990</wp:posOffset>
                </wp:positionV>
                <wp:extent cx="1539240" cy="367665"/>
                <wp:effectExtent l="9525" t="8890" r="13335" b="1397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67665"/>
                        </a:xfrm>
                        <a:prstGeom prst="rect">
                          <a:avLst/>
                        </a:prstGeom>
                        <a:solidFill>
                          <a:srgbClr val="333333"/>
                        </a:solidFill>
                        <a:ln w="9525">
                          <a:solidFill>
                            <a:srgbClr val="000000"/>
                          </a:solidFill>
                          <a:miter lim="800000"/>
                          <a:headEnd/>
                          <a:tailEnd/>
                        </a:ln>
                      </wps:spPr>
                      <wps:txbx>
                        <w:txbxContent>
                          <w:p w:rsidR="00E56080" w:rsidRDefault="00E56080">
                            <w:pPr>
                              <w:rPr>
                                <w:color w:val="FFFFFF"/>
                              </w:rPr>
                            </w:pPr>
                            <w:r>
                              <w:rPr>
                                <w:rFonts w:hAnsi="ＭＳ ゴシック" w:hint="eastAsia"/>
                                <w:b/>
                                <w:bCs/>
                                <w:color w:val="FFFFFF"/>
                              </w:rPr>
                              <w:t>３</w:t>
                            </w:r>
                            <w:r>
                              <w:rPr>
                                <w:rFonts w:hAnsi="ＭＳ ゴシック" w:hint="eastAsia"/>
                                <w:color w:val="FFFFFF"/>
                              </w:rPr>
                              <w:t xml:space="preserve">　主な認定基準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2.25pt;margin-top:3.7pt;width:121.2pt;height:2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" fillcolor="#333">
                <v:textbox>
                  <w:txbxContent>
                    <w:p w:rsidR="00E56080" w:rsidRDefault="00E56080">
                      <w:pPr>
                        <w:rPr>
                          <w:color w:val="FFFFFF"/>
                        </w:rPr>
                      </w:pPr>
                      <w:r>
                        <w:rPr>
                          <w:rFonts w:hAnsi="ＭＳ ゴシック" w:hint="eastAsia"/>
                          <w:b/>
                          <w:bCs/>
                          <w:color w:val="FFFFFF"/>
                        </w:rPr>
                        <w:t>３</w:t>
                      </w:r>
                      <w:r>
                        <w:rPr>
                          <w:rFonts w:hAnsi="ＭＳ ゴシック" w:hint="eastAsia"/>
                          <w:color w:val="FFFFFF"/>
                        </w:rPr>
                        <w:t xml:space="preserve">　</w:t>
                      </w:r>
                      <w:r>
                        <w:rPr>
                          <w:rFonts w:hAnsi="ＭＳ ゴシック" w:hint="eastAsia"/>
                          <w:color w:val="FFFFFF"/>
                        </w:rPr>
                        <w:t>主な認定基準</w:t>
                      </w:r>
                    </w:p>
                  </w:txbxContent>
                </v:textbox>
              </v:rect>
            </w:pict>
          </mc:Fallback>
        </mc:AlternateContent>
      </w:r>
    </w:p>
    <w:p w:rsidR="00933578" w:rsidRDefault="00933578" w:rsidP="00933578">
      <w:pPr>
        <w:rPr>
          <w:rFonts w:hAnsi="ＭＳ ゴシック"/>
          <w:b/>
          <w:bCs/>
        </w:rPr>
      </w:pPr>
    </w:p>
    <w:p w:rsidR="00933578" w:rsidRDefault="00E56080" w:rsidP="00933578">
      <w:pPr>
        <w:ind w:firstLineChars="100" w:firstLine="241"/>
        <w:rPr>
          <w:rFonts w:hAnsi="ＭＳ ゴシック"/>
        </w:rPr>
      </w:pPr>
      <w:r>
        <w:rPr>
          <w:rFonts w:hAnsi="ＭＳ ゴシック" w:hint="eastAsia"/>
          <w:b/>
          <w:bCs/>
        </w:rPr>
        <w:t>申請者が作成した「新商品生産による新たな事業分野の開拓の実施に関する計画」</w:t>
      </w:r>
      <w:r>
        <w:rPr>
          <w:rFonts w:hAnsi="ＭＳ ゴシック" w:hint="eastAsia"/>
        </w:rPr>
        <w:t>（以下「実施計画」という。）</w:t>
      </w:r>
      <w:r>
        <w:rPr>
          <w:rFonts w:hAnsi="ＭＳ ゴシック" w:hint="eastAsia"/>
          <w:b/>
          <w:bCs/>
        </w:rPr>
        <w:t>が、次に掲げる基準に全て適合</w:t>
      </w:r>
      <w:r>
        <w:rPr>
          <w:rFonts w:hAnsi="ＭＳ ゴシック" w:hint="eastAsia"/>
        </w:rPr>
        <w:t>することが必要です。</w:t>
      </w:r>
    </w:p>
    <w:p w:rsidR="00933578" w:rsidRDefault="00933578" w:rsidP="00933578">
      <w:pPr>
        <w:ind w:leftChars="100" w:left="480" w:hangingChars="100" w:hanging="240"/>
        <w:rPr>
          <w:rFonts w:hAnsi="ＭＳ ゴシック"/>
        </w:rPr>
      </w:pPr>
      <w:r>
        <w:rPr>
          <w:rFonts w:hAnsi="ＭＳ ゴシック" w:hint="eastAsia"/>
        </w:rPr>
        <w:t xml:space="preserve">(1) </w:t>
      </w:r>
      <w:r w:rsidR="00E56080">
        <w:rPr>
          <w:rFonts w:hAnsi="ＭＳ ゴシック" w:hint="eastAsia"/>
        </w:rPr>
        <w:t>新たな事業分野の開拓に係る新商品が、既に企業化されている商品とは通常の取引において若しくは社会通念上別個の範疇に属するもの又は既に企業化されている商品と同一の範疇に属するものであっても既存の商品とは著しく異なる使用価値を有し、</w:t>
      </w:r>
      <w:r w:rsidR="00E56080">
        <w:rPr>
          <w:rFonts w:hAnsi="ＭＳ ゴシック" w:hint="eastAsia"/>
        </w:rPr>
        <w:lastRenderedPageBreak/>
        <w:t>実質的に別個の範疇に属するものであると認められること。</w:t>
      </w:r>
    </w:p>
    <w:p w:rsidR="00933578" w:rsidRDefault="00E56080" w:rsidP="00933578">
      <w:pPr>
        <w:ind w:leftChars="200" w:left="480"/>
        <w:rPr>
          <w:rFonts w:hAnsi="ＭＳ ゴシック"/>
        </w:rPr>
      </w:pPr>
      <w:r>
        <w:rPr>
          <w:rStyle w:val="a6"/>
          <w:rFonts w:hAnsi="ＭＳ ゴシック"/>
        </w:rPr>
        <w:t>→新規性、</w:t>
      </w:r>
      <w:r>
        <w:rPr>
          <w:rStyle w:val="a6"/>
          <w:rFonts w:hAnsi="ＭＳ ゴシック" w:hint="eastAsia"/>
        </w:rPr>
        <w:t>独創性</w:t>
      </w:r>
      <w:r>
        <w:rPr>
          <w:rStyle w:val="a6"/>
          <w:rFonts w:hAnsi="ＭＳ ゴシック"/>
        </w:rPr>
        <w:t>が</w:t>
      </w:r>
      <w:r>
        <w:rPr>
          <w:rStyle w:val="a6"/>
          <w:rFonts w:hAnsi="ＭＳ ゴシック" w:hint="eastAsia"/>
        </w:rPr>
        <w:t>必要</w:t>
      </w:r>
    </w:p>
    <w:p w:rsidR="00933578" w:rsidRDefault="00933578" w:rsidP="00933578">
      <w:pPr>
        <w:ind w:leftChars="100" w:left="480" w:hangingChars="100" w:hanging="240"/>
        <w:rPr>
          <w:rFonts w:hAnsi="ＭＳ ゴシック"/>
        </w:rPr>
      </w:pPr>
      <w:r>
        <w:rPr>
          <w:rFonts w:hAnsi="ＭＳ ゴシック" w:hint="eastAsia"/>
        </w:rPr>
        <w:t xml:space="preserve">(2) </w:t>
      </w:r>
      <w:r w:rsidR="00E56080">
        <w:rPr>
          <w:rFonts w:hAnsi="ＭＳ ゴシック" w:hint="eastAsia"/>
        </w:rPr>
        <w:t>新たな事業分野の開拓に係る新商品が、事業活動に係る技術の高度化若しくは経営の能率の向上又は住民生活の利便の増進に寄与するものと認められること。</w:t>
      </w:r>
    </w:p>
    <w:p w:rsidR="00933578" w:rsidRDefault="00E56080" w:rsidP="00933578">
      <w:pPr>
        <w:ind w:leftChars="200" w:left="480"/>
        <w:rPr>
          <w:rStyle w:val="a6"/>
          <w:rFonts w:hAnsi="ＭＳ ゴシック"/>
        </w:rPr>
      </w:pPr>
      <w:r>
        <w:rPr>
          <w:rStyle w:val="a6"/>
          <w:rFonts w:hAnsi="ＭＳ ゴシック"/>
        </w:rPr>
        <w:t>→</w:t>
      </w:r>
      <w:r>
        <w:rPr>
          <w:rStyle w:val="a6"/>
          <w:rFonts w:hAnsi="ＭＳ ゴシック" w:hint="eastAsia"/>
        </w:rPr>
        <w:t>社会的有用性</w:t>
      </w:r>
      <w:r>
        <w:rPr>
          <w:rStyle w:val="a6"/>
          <w:rFonts w:hAnsi="ＭＳ ゴシック"/>
        </w:rPr>
        <w:t>が</w:t>
      </w:r>
      <w:r>
        <w:rPr>
          <w:rStyle w:val="a6"/>
          <w:rFonts w:hAnsi="ＭＳ ゴシック" w:hint="eastAsia"/>
        </w:rPr>
        <w:t>必要</w:t>
      </w:r>
    </w:p>
    <w:p w:rsidR="00933578" w:rsidRDefault="00933578" w:rsidP="00933578">
      <w:pPr>
        <w:ind w:leftChars="100" w:left="480" w:hangingChars="100" w:hanging="240"/>
        <w:rPr>
          <w:rFonts w:hAnsi="ＭＳ ゴシック"/>
        </w:rPr>
      </w:pPr>
      <w:r w:rsidRPr="00933578">
        <w:rPr>
          <w:rStyle w:val="a6"/>
          <w:rFonts w:hAnsi="ＭＳ ゴシック" w:hint="eastAsia"/>
          <w:b w:val="0"/>
        </w:rPr>
        <w:t xml:space="preserve">(3) </w:t>
      </w:r>
      <w:r w:rsidR="00E56080" w:rsidRPr="00933578">
        <w:rPr>
          <w:rFonts w:hAnsi="ＭＳ ゴシック" w:hint="eastAsia"/>
        </w:rPr>
        <w:t>新商品の</w:t>
      </w:r>
      <w:r w:rsidR="00E56080">
        <w:rPr>
          <w:rFonts w:hAnsi="ＭＳ ゴシック" w:hint="eastAsia"/>
        </w:rPr>
        <w:t>生産の実施方法並びに実施に必要な資金の額及びその調達方法が新商品の生産による新たな事業分野の開拓を確実に実施するために適切なものであること。</w:t>
      </w:r>
    </w:p>
    <w:p w:rsidR="00E56080" w:rsidRPr="00933578" w:rsidRDefault="00E56080" w:rsidP="00933578">
      <w:pPr>
        <w:ind w:leftChars="200" w:left="480"/>
        <w:rPr>
          <w:rFonts w:hAnsi="ＭＳ ゴシック"/>
        </w:rPr>
      </w:pPr>
      <w:r>
        <w:rPr>
          <w:rStyle w:val="a6"/>
          <w:rFonts w:hAnsi="ＭＳ ゴシック"/>
        </w:rPr>
        <w:t>→</w:t>
      </w:r>
      <w:r>
        <w:rPr>
          <w:rStyle w:val="a6"/>
          <w:rFonts w:hAnsi="ＭＳ ゴシック" w:hint="eastAsia"/>
        </w:rPr>
        <w:t>事業化の実現可能性が必要</w:t>
      </w:r>
    </w:p>
    <w:p w:rsidR="00E56080" w:rsidRPr="00933578" w:rsidRDefault="00B20959" w:rsidP="00933578">
      <w:pPr>
        <w:rPr>
          <w:rFonts w:hAnsi="ＭＳ ゴシック"/>
        </w:rPr>
      </w:pPr>
      <w:r>
        <w:rPr>
          <w:rFonts w:hAnsi="ＭＳ 明朝"/>
          <w:noProof/>
          <w:sz w:val="20"/>
        </w:rPr>
        <mc:AlternateContent>
          <mc:Choice Requires="wps">
            <w:drawing>
              <wp:anchor distT="0" distB="0" distL="114300" distR="114300" simplePos="0" relativeHeight="251659776" behindDoc="0" locked="0" layoutInCell="1" allowOverlap="1">
                <wp:simplePos x="0" y="0"/>
                <wp:positionH relativeFrom="column">
                  <wp:align>left</wp:align>
                </wp:positionH>
                <wp:positionV relativeFrom="paragraph">
                  <wp:posOffset>138430</wp:posOffset>
                </wp:positionV>
                <wp:extent cx="5038725" cy="1035050"/>
                <wp:effectExtent l="11430" t="5080" r="7620" b="762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03505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D7DAC" id="AutoShape 32" o:spid="_x0000_s1026" style="position:absolute;left:0;text-align:left;margin-left:0;margin-top:10.9pt;width:396.75pt;height:81.5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" filled="f">
                <v:stroke dashstyle="1 1" endcap="round"/>
              </v:roundrect>
            </w:pict>
          </mc:Fallback>
        </mc:AlternateContent>
      </w:r>
    </w:p>
    <w:p w:rsidR="00933578" w:rsidRDefault="00E56080" w:rsidP="00C36430">
      <w:pPr>
        <w:snapToGrid w:val="0"/>
        <w:rPr>
          <w:rFonts w:hAnsi="ＭＳ ゴシック"/>
          <w:sz w:val="21"/>
          <w:szCs w:val="21"/>
        </w:rPr>
      </w:pPr>
      <w:r w:rsidRPr="00933578">
        <w:rPr>
          <w:rFonts w:hAnsi="ＭＳ ゴシック" w:hint="eastAsia"/>
          <w:sz w:val="21"/>
          <w:szCs w:val="21"/>
        </w:rPr>
        <w:t>（実施計画に記載する事項）</w:t>
      </w:r>
    </w:p>
    <w:p w:rsidR="00933578" w:rsidRDefault="00E56080" w:rsidP="00C36430">
      <w:pPr>
        <w:snapToGrid w:val="0"/>
        <w:ind w:firstLineChars="200" w:firstLine="420"/>
        <w:rPr>
          <w:rFonts w:hAnsi="ＭＳ ゴシック"/>
          <w:sz w:val="21"/>
          <w:szCs w:val="21"/>
        </w:rPr>
      </w:pPr>
      <w:r w:rsidRPr="00933578">
        <w:rPr>
          <w:rFonts w:hAnsi="ＭＳ ゴシック" w:hint="eastAsia"/>
          <w:sz w:val="21"/>
          <w:szCs w:val="21"/>
        </w:rPr>
        <w:t>○ 新商品の生産の目標</w:t>
      </w:r>
    </w:p>
    <w:p w:rsidR="00933578" w:rsidRDefault="00E56080" w:rsidP="00C36430">
      <w:pPr>
        <w:snapToGrid w:val="0"/>
        <w:ind w:firstLineChars="200" w:firstLine="420"/>
        <w:rPr>
          <w:rFonts w:hAnsi="ＭＳ ゴシック"/>
          <w:sz w:val="21"/>
          <w:szCs w:val="21"/>
        </w:rPr>
      </w:pPr>
      <w:r w:rsidRPr="00933578">
        <w:rPr>
          <w:rFonts w:hAnsi="ＭＳ ゴシック" w:hint="eastAsia"/>
          <w:sz w:val="21"/>
          <w:szCs w:val="21"/>
        </w:rPr>
        <w:t>○ 新商品の内容</w:t>
      </w:r>
    </w:p>
    <w:p w:rsidR="00933578" w:rsidRDefault="00E56080" w:rsidP="00C36430">
      <w:pPr>
        <w:snapToGrid w:val="0"/>
        <w:ind w:firstLineChars="200" w:firstLine="420"/>
        <w:rPr>
          <w:rFonts w:hAnsi="ＭＳ ゴシック"/>
          <w:sz w:val="21"/>
          <w:szCs w:val="21"/>
        </w:rPr>
      </w:pPr>
      <w:r w:rsidRPr="00933578">
        <w:rPr>
          <w:rFonts w:hAnsi="ＭＳ ゴシック" w:hint="eastAsia"/>
          <w:sz w:val="21"/>
          <w:szCs w:val="21"/>
        </w:rPr>
        <w:t>○ 新商品の生産の実施時期</w:t>
      </w:r>
    </w:p>
    <w:p w:rsidR="00E56080" w:rsidRPr="00933578" w:rsidRDefault="00E56080" w:rsidP="00C36430">
      <w:pPr>
        <w:snapToGrid w:val="0"/>
        <w:ind w:firstLineChars="200" w:firstLine="420"/>
        <w:rPr>
          <w:rFonts w:hAnsi="ＭＳ ゴシック"/>
          <w:sz w:val="21"/>
          <w:szCs w:val="21"/>
        </w:rPr>
      </w:pPr>
      <w:r w:rsidRPr="00933578">
        <w:rPr>
          <w:rFonts w:hAnsi="ＭＳ ゴシック" w:hint="eastAsia"/>
          <w:sz w:val="21"/>
          <w:szCs w:val="21"/>
        </w:rPr>
        <w:t>○ 新商品の生産の実施方法並びに実施に必要な資金の額及びその調達方法</w:t>
      </w:r>
    </w:p>
    <w:p w:rsidR="00E56080" w:rsidRDefault="00E56080" w:rsidP="00933578">
      <w:pPr>
        <w:rPr>
          <w:rFonts w:hAnsi="ＭＳ 明朝"/>
        </w:rPr>
      </w:pPr>
    </w:p>
    <w:p w:rsidR="00933578" w:rsidRDefault="00B20959" w:rsidP="00933578">
      <w:pPr>
        <w:rPr>
          <w:rFonts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49530</wp:posOffset>
                </wp:positionV>
                <wp:extent cx="1346835" cy="367665"/>
                <wp:effectExtent l="9525" t="11430" r="5715" b="1143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367665"/>
                        </a:xfrm>
                        <a:prstGeom prst="rect">
                          <a:avLst/>
                        </a:prstGeom>
                        <a:solidFill>
                          <a:srgbClr val="333333"/>
                        </a:solidFill>
                        <a:ln w="9525">
                          <a:solidFill>
                            <a:srgbClr val="000000"/>
                          </a:solidFill>
                          <a:miter lim="800000"/>
                          <a:headEnd/>
                          <a:tailEnd/>
                        </a:ln>
                      </wps:spPr>
                      <wps:txbx>
                        <w:txbxContent>
                          <w:p w:rsidR="00E56080" w:rsidRDefault="00E56080">
                            <w:pPr>
                              <w:rPr>
                                <w:rFonts w:hAnsi="ＭＳ ゴシック"/>
                                <w:color w:val="FFFFFF"/>
                              </w:rPr>
                            </w:pPr>
                            <w:r>
                              <w:rPr>
                                <w:rFonts w:hAnsi="ＭＳ ゴシック" w:hint="eastAsia"/>
                                <w:b/>
                                <w:bCs/>
                                <w:color w:val="FFFFFF"/>
                              </w:rPr>
                              <w:t>４</w:t>
                            </w:r>
                            <w:r>
                              <w:rPr>
                                <w:rFonts w:hAnsi="ＭＳ ゴシック" w:hint="eastAsia"/>
                                <w:color w:val="FFFFFF"/>
                              </w:rPr>
                              <w:t xml:space="preserve">　認定の効果</w:t>
                            </w:r>
                          </w:p>
                          <w:p w:rsidR="00E56080" w:rsidRDefault="00E56080">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25pt;margin-top:3.9pt;width:106.05pt;height: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" fillcolor="#333">
                <v:textbox>
                  <w:txbxContent>
                    <w:p w:rsidR="00E56080" w:rsidRDefault="00E56080">
                      <w:pPr>
                        <w:rPr>
                          <w:rFonts w:hAnsi="ＭＳ ゴシック"/>
                          <w:color w:val="FFFFFF"/>
                        </w:rPr>
                      </w:pPr>
                      <w:r>
                        <w:rPr>
                          <w:rFonts w:hAnsi="ＭＳ ゴシック" w:hint="eastAsia"/>
                          <w:b/>
                          <w:bCs/>
                          <w:color w:val="FFFFFF"/>
                        </w:rPr>
                        <w:t>４</w:t>
                      </w:r>
                      <w:r>
                        <w:rPr>
                          <w:rFonts w:hAnsi="ＭＳ ゴシック" w:hint="eastAsia"/>
                          <w:color w:val="FFFFFF"/>
                        </w:rPr>
                        <w:t xml:space="preserve">　</w:t>
                      </w:r>
                      <w:r>
                        <w:rPr>
                          <w:rFonts w:hAnsi="ＭＳ ゴシック" w:hint="eastAsia"/>
                          <w:color w:val="FFFFFF"/>
                        </w:rPr>
                        <w:t>認定の効果</w:t>
                      </w:r>
                    </w:p>
                    <w:p w:rsidR="00E56080" w:rsidRDefault="00E56080">
                      <w:pPr>
                        <w:rPr>
                          <w:color w:val="FFFFFF"/>
                        </w:rPr>
                      </w:pPr>
                    </w:p>
                  </w:txbxContent>
                </v:textbox>
              </v:rect>
            </w:pict>
          </mc:Fallback>
        </mc:AlternateContent>
      </w:r>
    </w:p>
    <w:p w:rsidR="00933578" w:rsidRPr="00933578" w:rsidRDefault="00933578" w:rsidP="00933578">
      <w:pPr>
        <w:rPr>
          <w:rFonts w:hAnsi="ＭＳ 明朝"/>
        </w:rPr>
      </w:pPr>
    </w:p>
    <w:p w:rsidR="00C36430" w:rsidRPr="00C36430" w:rsidRDefault="00C36430" w:rsidP="00C36430">
      <w:pPr>
        <w:pStyle w:val="a3"/>
        <w:ind w:leftChars="100" w:left="480" w:hangingChars="100" w:hanging="240"/>
        <w:rPr>
          <w:rFonts w:hAnsi="ＭＳ ゴシック"/>
        </w:rPr>
      </w:pPr>
      <w:r>
        <w:rPr>
          <w:rFonts w:hAnsi="ＭＳ ゴシック" w:hint="eastAsia"/>
        </w:rPr>
        <w:t>(</w:t>
      </w:r>
      <w:r w:rsidRPr="00C36430">
        <w:rPr>
          <w:rFonts w:hAnsi="ＭＳ ゴシック" w:hint="eastAsia"/>
        </w:rPr>
        <w:t xml:space="preserve">1) </w:t>
      </w:r>
      <w:r w:rsidR="00E56080" w:rsidRPr="00C36430">
        <w:rPr>
          <w:rFonts w:hAnsi="ＭＳ ゴシック" w:hint="eastAsia"/>
          <w:b/>
          <w:bCs/>
        </w:rPr>
        <w:t>認定を受けた企業等が生産する新商品を、随意契約により県が優先的に購入</w:t>
      </w:r>
      <w:r w:rsidR="00E56080" w:rsidRPr="00C36430">
        <w:rPr>
          <w:rFonts w:hAnsi="ＭＳ ゴシック" w:hint="eastAsia"/>
        </w:rPr>
        <w:t>することができます。（</w:t>
      </w:r>
      <w:r w:rsidR="00E56080" w:rsidRPr="00C36430">
        <w:rPr>
          <w:rFonts w:hAnsi="ＭＳ ゴシック" w:hint="eastAsia"/>
          <w:bCs/>
        </w:rPr>
        <w:t>認定自体が新商品の購入を確約するものではありませんが、入札によらない購入の途が開けます</w:t>
      </w:r>
      <w:r w:rsidR="00E56080" w:rsidRPr="00C36430">
        <w:rPr>
          <w:rFonts w:hAnsi="ＭＳ ゴシック" w:hint="eastAsia"/>
        </w:rPr>
        <w:t>。）</w:t>
      </w:r>
    </w:p>
    <w:p w:rsidR="00C36430" w:rsidRPr="00C36430" w:rsidRDefault="00C36430" w:rsidP="00C36430">
      <w:pPr>
        <w:pStyle w:val="a3"/>
        <w:ind w:leftChars="100" w:left="480" w:hangingChars="100" w:hanging="240"/>
        <w:rPr>
          <w:rFonts w:hAnsi="ＭＳ ゴシック"/>
        </w:rPr>
      </w:pPr>
      <w:r w:rsidRPr="00C36430">
        <w:rPr>
          <w:rFonts w:hAnsi="ＭＳ ゴシック" w:hint="eastAsia"/>
        </w:rPr>
        <w:t xml:space="preserve">(2) </w:t>
      </w:r>
      <w:r w:rsidR="00E56080" w:rsidRPr="00C36430">
        <w:rPr>
          <w:rFonts w:hAnsi="ＭＳ ゴシック" w:hint="eastAsia"/>
          <w:b/>
          <w:bCs/>
        </w:rPr>
        <w:t>県のホームページ等で公表されることにより、認定を受けた企業等やその新商品のＰＲ・周知</w:t>
      </w:r>
      <w:r w:rsidR="00E56080" w:rsidRPr="00C36430">
        <w:rPr>
          <w:rFonts w:hAnsi="ＭＳ ゴシック" w:hint="eastAsia"/>
        </w:rPr>
        <w:t xml:space="preserve">が図られます。 </w:t>
      </w:r>
    </w:p>
    <w:p w:rsidR="00E56080" w:rsidRPr="00C36430" w:rsidRDefault="00C36430" w:rsidP="00C36430">
      <w:pPr>
        <w:pStyle w:val="a3"/>
        <w:ind w:leftChars="100" w:left="480" w:hangingChars="100" w:hanging="240"/>
        <w:rPr>
          <w:rFonts w:hAnsi="ＭＳ ゴシック"/>
        </w:rPr>
      </w:pPr>
      <w:r w:rsidRPr="00C36430">
        <w:rPr>
          <w:rFonts w:hAnsi="ＭＳ ゴシック" w:hint="eastAsia"/>
        </w:rPr>
        <w:t xml:space="preserve">(3) </w:t>
      </w:r>
      <w:r w:rsidR="00A36D35">
        <w:rPr>
          <w:rFonts w:hAnsi="ＭＳ ゴシック" w:hint="eastAsia"/>
          <w:b/>
          <w:bCs/>
        </w:rPr>
        <w:t>認定の有効期間は、認定の日からその日の属する年度の翌々年度の3</w:t>
      </w:r>
      <w:r w:rsidR="00E56080" w:rsidRPr="00C36430">
        <w:rPr>
          <w:rFonts w:hAnsi="ＭＳ ゴシック" w:hint="eastAsia"/>
          <w:b/>
          <w:bCs/>
        </w:rPr>
        <w:t>月31日まで</w:t>
      </w:r>
      <w:r w:rsidR="00E56080" w:rsidRPr="00C36430">
        <w:rPr>
          <w:rFonts w:hAnsi="ＭＳ ゴシック" w:hint="eastAsia"/>
        </w:rPr>
        <w:t>（実質的に２～３年間）となります。</w:t>
      </w:r>
    </w:p>
    <w:p w:rsidR="00C36430" w:rsidRDefault="00C36430" w:rsidP="00C36430">
      <w:pPr>
        <w:pStyle w:val="a3"/>
        <w:ind w:firstLineChars="0" w:firstLine="0"/>
        <w:rPr>
          <w:rFonts w:hAnsi="ＭＳ ゴシック"/>
        </w:rPr>
      </w:pPr>
    </w:p>
    <w:p w:rsidR="00C36430" w:rsidRDefault="00B20959" w:rsidP="00C36430">
      <w:pPr>
        <w:pStyle w:val="a3"/>
        <w:ind w:firstLineChars="0" w:firstLine="0"/>
        <w:rPr>
          <w:rFonts w:hAnsi="ＭＳ ゴシック"/>
        </w:rPr>
      </w:pPr>
      <w:r>
        <w:rPr>
          <w:rFonts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46355</wp:posOffset>
                </wp:positionV>
                <wp:extent cx="1539240" cy="367665"/>
                <wp:effectExtent l="9525" t="8255" r="13335" b="508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67665"/>
                        </a:xfrm>
                        <a:prstGeom prst="rect">
                          <a:avLst/>
                        </a:prstGeom>
                        <a:solidFill>
                          <a:srgbClr val="333333"/>
                        </a:solidFill>
                        <a:ln w="9525">
                          <a:solidFill>
                            <a:srgbClr val="000000"/>
                          </a:solidFill>
                          <a:miter lim="800000"/>
                          <a:headEnd/>
                          <a:tailEnd/>
                        </a:ln>
                      </wps:spPr>
                      <wps:txbx>
                        <w:txbxContent>
                          <w:p w:rsidR="00E56080" w:rsidRDefault="00E56080">
                            <w:pPr>
                              <w:rPr>
                                <w:color w:val="FFFFFF"/>
                              </w:rPr>
                            </w:pPr>
                            <w:r>
                              <w:rPr>
                                <w:rFonts w:hAnsi="ＭＳ ゴシック" w:hint="eastAsia"/>
                                <w:b/>
                                <w:bCs/>
                                <w:color w:val="FFFFFF"/>
                              </w:rPr>
                              <w:t>５</w:t>
                            </w:r>
                            <w:r>
                              <w:rPr>
                                <w:rFonts w:hAnsi="ＭＳ ゴシック" w:hint="eastAsia"/>
                                <w:color w:val="FFFFFF"/>
                              </w:rPr>
                              <w:t xml:space="preserve">　認定の方法等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2.25pt;margin-top:3.65pt;width:121.2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" fillcolor="#333">
                <v:textbox>
                  <w:txbxContent>
                    <w:p w:rsidR="00E56080" w:rsidRDefault="00E56080">
                      <w:pPr>
                        <w:rPr>
                          <w:color w:val="FFFFFF"/>
                        </w:rPr>
                      </w:pPr>
                      <w:r>
                        <w:rPr>
                          <w:rFonts w:hAnsi="ＭＳ ゴシック" w:hint="eastAsia"/>
                          <w:b/>
                          <w:bCs/>
                          <w:color w:val="FFFFFF"/>
                        </w:rPr>
                        <w:t>５</w:t>
                      </w:r>
                      <w:r>
                        <w:rPr>
                          <w:rFonts w:hAnsi="ＭＳ ゴシック" w:hint="eastAsia"/>
                          <w:color w:val="FFFFFF"/>
                        </w:rPr>
                        <w:t xml:space="preserve">　</w:t>
                      </w:r>
                      <w:r>
                        <w:rPr>
                          <w:rFonts w:hAnsi="ＭＳ ゴシック" w:hint="eastAsia"/>
                          <w:color w:val="FFFFFF"/>
                        </w:rPr>
                        <w:t>認定の方法等</w:t>
                      </w:r>
                    </w:p>
                  </w:txbxContent>
                </v:textbox>
              </v:rect>
            </w:pict>
          </mc:Fallback>
        </mc:AlternateContent>
      </w:r>
    </w:p>
    <w:p w:rsidR="00C36430" w:rsidRDefault="00C36430" w:rsidP="00C36430">
      <w:pPr>
        <w:pStyle w:val="a3"/>
        <w:ind w:firstLineChars="0" w:firstLine="0"/>
        <w:rPr>
          <w:rFonts w:hAnsi="ＭＳ ゴシック"/>
        </w:rPr>
      </w:pPr>
    </w:p>
    <w:p w:rsidR="00C36430" w:rsidRPr="00216821" w:rsidRDefault="00C36430" w:rsidP="00C36430">
      <w:pPr>
        <w:pStyle w:val="a3"/>
        <w:ind w:leftChars="100" w:left="480" w:hangingChars="100" w:hanging="240"/>
        <w:rPr>
          <w:rFonts w:hAnsi="ＭＳ ゴシック"/>
        </w:rPr>
      </w:pPr>
      <w:r>
        <w:rPr>
          <w:rFonts w:hAnsi="ＭＳ ゴシック" w:hint="eastAsia"/>
        </w:rPr>
        <w:t xml:space="preserve">(1) </w:t>
      </w:r>
      <w:r w:rsidR="00E56080">
        <w:rPr>
          <w:rFonts w:hAnsi="ＭＳ ゴシック" w:hint="eastAsia"/>
        </w:rPr>
        <w:t>別途設</w:t>
      </w:r>
      <w:r w:rsidR="00E56080" w:rsidRPr="00216821">
        <w:rPr>
          <w:rFonts w:hAnsi="ＭＳ ゴシック" w:hint="eastAsia"/>
        </w:rPr>
        <w:t>置する</w:t>
      </w:r>
      <w:r w:rsidR="00E56080" w:rsidRPr="00216821">
        <w:rPr>
          <w:rFonts w:hAnsi="ＭＳ ゴシック" w:hint="eastAsia"/>
          <w:bCs/>
        </w:rPr>
        <w:t>新事業分野</w:t>
      </w:r>
      <w:r w:rsidR="00E56080" w:rsidRPr="00216821">
        <w:rPr>
          <w:rFonts w:hAnsi="ＭＳ ゴシック" w:hint="eastAsia"/>
          <w:bCs/>
          <w:kern w:val="0"/>
        </w:rPr>
        <w:t>開拓者認定委員会において審査</w:t>
      </w:r>
      <w:r w:rsidR="00E56080" w:rsidRPr="00216821">
        <w:rPr>
          <w:rFonts w:hAnsi="ＭＳ ゴシック" w:hint="eastAsia"/>
          <w:kern w:val="0"/>
        </w:rPr>
        <w:t>し、その結果を</w:t>
      </w:r>
      <w:r w:rsidR="00E56080" w:rsidRPr="00216821">
        <w:rPr>
          <w:rFonts w:hAnsi="ＭＳ ゴシック"/>
        </w:rPr>
        <w:t>お知らせします。</w:t>
      </w:r>
    </w:p>
    <w:p w:rsidR="00E56080" w:rsidRPr="00216821" w:rsidRDefault="00C36430" w:rsidP="00216821">
      <w:pPr>
        <w:pStyle w:val="a3"/>
        <w:ind w:leftChars="100" w:left="480" w:hangingChars="100" w:hanging="240"/>
        <w:rPr>
          <w:rFonts w:hAnsi="ＭＳ ゴシック"/>
        </w:rPr>
      </w:pPr>
      <w:r w:rsidRPr="00216821">
        <w:rPr>
          <w:rFonts w:hAnsi="ＭＳ ゴシック" w:hint="eastAsia"/>
        </w:rPr>
        <w:t xml:space="preserve">(2) </w:t>
      </w:r>
      <w:r w:rsidR="00E56080" w:rsidRPr="00216821">
        <w:rPr>
          <w:rFonts w:hAnsi="ＭＳ ゴシック" w:hint="eastAsia"/>
        </w:rPr>
        <w:t>認定</w:t>
      </w:r>
      <w:r w:rsidR="00E56080" w:rsidRPr="00216821">
        <w:rPr>
          <w:rFonts w:hAnsi="ＭＳ ゴシック"/>
        </w:rPr>
        <w:t>を受けた</w:t>
      </w:r>
      <w:r w:rsidR="00E56080" w:rsidRPr="00216821">
        <w:rPr>
          <w:rFonts w:hAnsi="ＭＳ ゴシック" w:hint="eastAsia"/>
        </w:rPr>
        <w:t>企業等</w:t>
      </w:r>
      <w:r w:rsidR="00E56080" w:rsidRPr="00216821">
        <w:rPr>
          <w:rFonts w:hAnsi="ＭＳ ゴシック"/>
        </w:rPr>
        <w:t>が実施計画に基づいて</w:t>
      </w:r>
      <w:r w:rsidR="00E56080" w:rsidRPr="00216821">
        <w:rPr>
          <w:rFonts w:hAnsi="ＭＳ ゴシック" w:hint="eastAsia"/>
        </w:rPr>
        <w:t>生産</w:t>
      </w:r>
      <w:r w:rsidR="00E56080" w:rsidRPr="00216821">
        <w:rPr>
          <w:rFonts w:hAnsi="ＭＳ ゴシック"/>
        </w:rPr>
        <w:t>する商品について、</w:t>
      </w:r>
      <w:r w:rsidR="00E56080" w:rsidRPr="00216821">
        <w:rPr>
          <w:rFonts w:hAnsi="ＭＳ ゴシック" w:hint="eastAsia"/>
          <w:bCs/>
        </w:rPr>
        <w:t>企業等</w:t>
      </w:r>
      <w:r w:rsidR="00E56080" w:rsidRPr="00216821">
        <w:rPr>
          <w:rFonts w:hAnsi="ＭＳ ゴシック"/>
          <w:bCs/>
        </w:rPr>
        <w:t>と県が随意契約を締結した場合は、契約の相手方(</w:t>
      </w:r>
      <w:r w:rsidR="00E56080" w:rsidRPr="00216821">
        <w:rPr>
          <w:rFonts w:hAnsi="ＭＳ ゴシック" w:hint="eastAsia"/>
          <w:bCs/>
        </w:rPr>
        <w:t>企業等</w:t>
      </w:r>
      <w:r w:rsidR="00E56080" w:rsidRPr="00216821">
        <w:rPr>
          <w:rFonts w:hAnsi="ＭＳ ゴシック"/>
          <w:bCs/>
        </w:rPr>
        <w:t>)の名称及び契約の相手方とした理由</w:t>
      </w:r>
      <w:r w:rsidR="00E56080" w:rsidRPr="00216821">
        <w:rPr>
          <w:rFonts w:hAnsi="ＭＳ ゴシック" w:hint="eastAsia"/>
          <w:bCs/>
        </w:rPr>
        <w:t>が</w:t>
      </w:r>
      <w:r w:rsidR="00E56080" w:rsidRPr="00216821">
        <w:rPr>
          <w:rFonts w:hAnsi="ＭＳ ゴシック"/>
          <w:bCs/>
        </w:rPr>
        <w:t>公表</w:t>
      </w:r>
      <w:r w:rsidR="00E56080" w:rsidRPr="00216821">
        <w:rPr>
          <w:rFonts w:hAnsi="ＭＳ ゴシック" w:hint="eastAsia"/>
        </w:rPr>
        <w:t>されます</w:t>
      </w:r>
      <w:r w:rsidR="00E56080" w:rsidRPr="00216821">
        <w:rPr>
          <w:rFonts w:hAnsi="ＭＳ ゴシック"/>
        </w:rPr>
        <w:t>。</w:t>
      </w:r>
    </w:p>
    <w:p w:rsidR="00C36430" w:rsidRDefault="00B20959" w:rsidP="00C36430">
      <w:pPr>
        <w:pStyle w:val="a3"/>
        <w:ind w:firstLineChars="0" w:firstLine="0"/>
        <w:rPr>
          <w:rFonts w:hAnsi="ＭＳ ゴシック"/>
        </w:rPr>
      </w:pPr>
      <w:r>
        <w:rPr>
          <w:rFonts w:hAnsi="ＭＳ ゴシック"/>
          <w:noProof/>
          <w:sz w:val="20"/>
        </w:rPr>
        <mc:AlternateContent>
          <mc:Choice Requires="wps">
            <w:drawing>
              <wp:anchor distT="0" distB="0" distL="114300" distR="114300" simplePos="0" relativeHeight="251660800" behindDoc="0" locked="0" layoutInCell="1" allowOverlap="1">
                <wp:simplePos x="0" y="0"/>
                <wp:positionH relativeFrom="column">
                  <wp:align>left</wp:align>
                </wp:positionH>
                <wp:positionV relativeFrom="paragraph">
                  <wp:posOffset>147320</wp:posOffset>
                </wp:positionV>
                <wp:extent cx="6273165" cy="1756410"/>
                <wp:effectExtent l="9525" t="13970" r="13335" b="1079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1756410"/>
                        </a:xfrm>
                        <a:prstGeom prst="roundRect">
                          <a:avLst>
                            <a:gd name="adj" fmla="val 10231"/>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805EB" id="AutoShape 34" o:spid="_x0000_s1026" style="position:absolute;left:0;text-align:left;margin-left:0;margin-top:11.6pt;width:493.95pt;height:138.3pt;z-index:2516608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6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" filled="f">
                <v:stroke dashstyle="1 1" endcap="round"/>
              </v:roundrect>
            </w:pict>
          </mc:Fallback>
        </mc:AlternateContent>
      </w:r>
    </w:p>
    <w:p w:rsidR="00C36430" w:rsidRDefault="00E56080" w:rsidP="00C36430">
      <w:pPr>
        <w:snapToGrid w:val="0"/>
        <w:ind w:firstLineChars="200" w:firstLine="420"/>
        <w:rPr>
          <w:rFonts w:hAnsi="ＭＳ ゴシック"/>
          <w:sz w:val="21"/>
        </w:rPr>
      </w:pPr>
      <w:r>
        <w:rPr>
          <w:rFonts w:hAnsi="ＭＳ ゴシック" w:hint="eastAsia"/>
          <w:sz w:val="21"/>
        </w:rPr>
        <w:t>○愛媛県会計規則</w:t>
      </w:r>
    </w:p>
    <w:p w:rsidR="00C36430" w:rsidRDefault="00E56080" w:rsidP="00C36430">
      <w:pPr>
        <w:snapToGrid w:val="0"/>
        <w:ind w:firstLineChars="200" w:firstLine="420"/>
        <w:rPr>
          <w:rFonts w:hAnsi="ＭＳ ゴシック"/>
          <w:sz w:val="21"/>
        </w:rPr>
      </w:pPr>
      <w:r>
        <w:rPr>
          <w:rFonts w:hAnsi="ＭＳ ゴシック" w:hint="eastAsia"/>
          <w:sz w:val="21"/>
        </w:rPr>
        <w:t>（随意契約の手続）</w:t>
      </w:r>
    </w:p>
    <w:p w:rsidR="00C36430" w:rsidRDefault="00E56080" w:rsidP="00C36430">
      <w:pPr>
        <w:snapToGrid w:val="0"/>
        <w:ind w:leftChars="175" w:left="630" w:hangingChars="100" w:hanging="210"/>
        <w:rPr>
          <w:rFonts w:hAnsi="ＭＳ ゴシック"/>
          <w:sz w:val="21"/>
        </w:rPr>
      </w:pPr>
      <w:r>
        <w:rPr>
          <w:rFonts w:hAnsi="ＭＳ ゴシック" w:hint="eastAsia"/>
          <w:sz w:val="21"/>
        </w:rPr>
        <w:t>第145条の３　地方自治法施行令第167条の２第１項第３号及び第４号の規定により規則で定める手続は、次に掲げるとおりとする。</w:t>
      </w:r>
    </w:p>
    <w:p w:rsidR="00C36430" w:rsidRDefault="00E56080" w:rsidP="00C36430">
      <w:pPr>
        <w:snapToGrid w:val="0"/>
        <w:ind w:leftChars="263" w:left="631"/>
        <w:rPr>
          <w:rFonts w:hAnsi="ＭＳ ゴシック"/>
          <w:sz w:val="21"/>
        </w:rPr>
      </w:pPr>
      <w:r>
        <w:rPr>
          <w:rFonts w:hAnsi="ＭＳ ゴシック" w:hint="eastAsia"/>
          <w:sz w:val="21"/>
        </w:rPr>
        <w:t>(1) あらかじめ契約の発注の見通しを公表すること。</w:t>
      </w:r>
    </w:p>
    <w:p w:rsidR="00C36430" w:rsidRDefault="00E56080" w:rsidP="00C36430">
      <w:pPr>
        <w:snapToGrid w:val="0"/>
        <w:ind w:leftChars="263" w:left="841" w:hangingChars="100" w:hanging="210"/>
        <w:rPr>
          <w:rFonts w:hAnsi="ＭＳ ゴシック"/>
          <w:sz w:val="21"/>
        </w:rPr>
      </w:pPr>
      <w:r>
        <w:rPr>
          <w:rFonts w:hAnsi="ＭＳ ゴシック" w:hint="eastAsia"/>
          <w:sz w:val="21"/>
        </w:rPr>
        <w:t>(2) 契約を締結する前において、契約の内容、契約の相手方の決定方法及び選定基準、申込方法等を公表すること。</w:t>
      </w:r>
    </w:p>
    <w:p w:rsidR="00E56080" w:rsidRPr="00C36430" w:rsidRDefault="00E56080" w:rsidP="00C36430">
      <w:pPr>
        <w:snapToGrid w:val="0"/>
        <w:ind w:leftChars="263" w:left="841" w:hangingChars="100" w:hanging="210"/>
        <w:rPr>
          <w:rFonts w:hAnsi="ＭＳ ゴシック"/>
          <w:sz w:val="21"/>
        </w:rPr>
      </w:pPr>
      <w:r>
        <w:rPr>
          <w:rFonts w:ascii="ＭＳ Ｐゴシック" w:eastAsia="ＭＳ Ｐゴシック" w:hAnsi="ＭＳ Ｐゴシック" w:hint="eastAsia"/>
          <w:sz w:val="21"/>
        </w:rPr>
        <w:t>(3) 契約を締結した後において、契約の相手方となった者の名称、契約の相手方とした理由等の契約の締結状況を公表すること。</w:t>
      </w:r>
      <w:r w:rsidR="00C36430">
        <w:rPr>
          <w:rFonts w:ascii="ＭＳ Ｐゴシック" w:eastAsia="ＭＳ Ｐゴシック" w:hAnsi="ＭＳ Ｐゴシック" w:hint="eastAsia"/>
          <w:b/>
          <w:bCs/>
          <w:sz w:val="21"/>
        </w:rPr>
        <w:t xml:space="preserve">　　　　　　　　　　　　　　　　　　　　　　　</w:t>
      </w:r>
      <w:r>
        <w:rPr>
          <w:rFonts w:ascii="ＭＳ Ｐゴシック" w:eastAsia="ＭＳ Ｐゴシック" w:hAnsi="ＭＳ Ｐゴシック" w:hint="eastAsia"/>
          <w:sz w:val="21"/>
        </w:rPr>
        <w:t>（18.</w:t>
      </w:r>
      <w:r w:rsidR="00A36D35">
        <w:rPr>
          <w:rFonts w:ascii="ＭＳ Ｐゴシック" w:eastAsia="ＭＳ Ｐゴシック" w:hAnsi="ＭＳ Ｐゴシック" w:hint="eastAsia"/>
          <w:sz w:val="21"/>
        </w:rPr>
        <w:t>4</w:t>
      </w:r>
      <w:r>
        <w:rPr>
          <w:rFonts w:ascii="ＭＳ Ｐゴシック" w:eastAsia="ＭＳ Ｐゴシック" w:hAnsi="ＭＳ Ｐゴシック" w:hint="eastAsia"/>
          <w:sz w:val="21"/>
        </w:rPr>
        <w:t>.１ 規則改正により追加）</w:t>
      </w:r>
    </w:p>
    <w:sectPr w:rsidR="00E56080" w:rsidRPr="00C36430" w:rsidSect="00A36D35">
      <w:pgSz w:w="11906" w:h="16838" w:code="9"/>
      <w:pgMar w:top="1134" w:right="1134" w:bottom="1134" w:left="1134" w:header="720" w:footer="720" w:gutter="0"/>
      <w:cols w:space="425"/>
      <w:noEndnote/>
      <w:docGrid w:type="lines" w:linePitch="383"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4FE"/>
    <w:multiLevelType w:val="hybridMultilevel"/>
    <w:tmpl w:val="7BF857CE"/>
    <w:lvl w:ilvl="0" w:tplc="495482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1266C"/>
    <w:multiLevelType w:val="hybridMultilevel"/>
    <w:tmpl w:val="9A345F76"/>
    <w:lvl w:ilvl="0" w:tplc="3A867C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F2716"/>
    <w:multiLevelType w:val="hybridMultilevel"/>
    <w:tmpl w:val="F0601A12"/>
    <w:lvl w:ilvl="0" w:tplc="E1FCFA74">
      <w:start w:val="5"/>
      <w:numFmt w:val="bullet"/>
      <w:lvlText w:val="・"/>
      <w:lvlJc w:val="left"/>
      <w:pPr>
        <w:tabs>
          <w:tab w:val="num" w:pos="1566"/>
        </w:tabs>
        <w:ind w:left="1566" w:hanging="360"/>
      </w:pPr>
      <w:rPr>
        <w:rFonts w:ascii="ＭＳ 明朝" w:eastAsia="ＭＳ 明朝" w:hAnsi="ＭＳ 明朝" w:cs="Times New Roman" w:hint="eastAsia"/>
        <w:color w:val="333333"/>
      </w:rPr>
    </w:lvl>
    <w:lvl w:ilvl="1" w:tplc="0409000B" w:tentative="1">
      <w:start w:val="1"/>
      <w:numFmt w:val="bullet"/>
      <w:lvlText w:val=""/>
      <w:lvlJc w:val="left"/>
      <w:pPr>
        <w:tabs>
          <w:tab w:val="num" w:pos="2046"/>
        </w:tabs>
        <w:ind w:left="2046" w:hanging="420"/>
      </w:pPr>
      <w:rPr>
        <w:rFonts w:ascii="Wingdings" w:hAnsi="Wingdings" w:hint="default"/>
      </w:rPr>
    </w:lvl>
    <w:lvl w:ilvl="2" w:tplc="0409000D" w:tentative="1">
      <w:start w:val="1"/>
      <w:numFmt w:val="bullet"/>
      <w:lvlText w:val=""/>
      <w:lvlJc w:val="left"/>
      <w:pPr>
        <w:tabs>
          <w:tab w:val="num" w:pos="2466"/>
        </w:tabs>
        <w:ind w:left="2466" w:hanging="420"/>
      </w:pPr>
      <w:rPr>
        <w:rFonts w:ascii="Wingdings" w:hAnsi="Wingdings" w:hint="default"/>
      </w:rPr>
    </w:lvl>
    <w:lvl w:ilvl="3" w:tplc="04090001" w:tentative="1">
      <w:start w:val="1"/>
      <w:numFmt w:val="bullet"/>
      <w:lvlText w:val=""/>
      <w:lvlJc w:val="left"/>
      <w:pPr>
        <w:tabs>
          <w:tab w:val="num" w:pos="2886"/>
        </w:tabs>
        <w:ind w:left="2886" w:hanging="420"/>
      </w:pPr>
      <w:rPr>
        <w:rFonts w:ascii="Wingdings" w:hAnsi="Wingdings" w:hint="default"/>
      </w:rPr>
    </w:lvl>
    <w:lvl w:ilvl="4" w:tplc="0409000B" w:tentative="1">
      <w:start w:val="1"/>
      <w:numFmt w:val="bullet"/>
      <w:lvlText w:val=""/>
      <w:lvlJc w:val="left"/>
      <w:pPr>
        <w:tabs>
          <w:tab w:val="num" w:pos="3306"/>
        </w:tabs>
        <w:ind w:left="3306" w:hanging="420"/>
      </w:pPr>
      <w:rPr>
        <w:rFonts w:ascii="Wingdings" w:hAnsi="Wingdings" w:hint="default"/>
      </w:rPr>
    </w:lvl>
    <w:lvl w:ilvl="5" w:tplc="0409000D" w:tentative="1">
      <w:start w:val="1"/>
      <w:numFmt w:val="bullet"/>
      <w:lvlText w:val=""/>
      <w:lvlJc w:val="left"/>
      <w:pPr>
        <w:tabs>
          <w:tab w:val="num" w:pos="3726"/>
        </w:tabs>
        <w:ind w:left="3726" w:hanging="420"/>
      </w:pPr>
      <w:rPr>
        <w:rFonts w:ascii="Wingdings" w:hAnsi="Wingdings" w:hint="default"/>
      </w:rPr>
    </w:lvl>
    <w:lvl w:ilvl="6" w:tplc="04090001" w:tentative="1">
      <w:start w:val="1"/>
      <w:numFmt w:val="bullet"/>
      <w:lvlText w:val=""/>
      <w:lvlJc w:val="left"/>
      <w:pPr>
        <w:tabs>
          <w:tab w:val="num" w:pos="4146"/>
        </w:tabs>
        <w:ind w:left="4146" w:hanging="420"/>
      </w:pPr>
      <w:rPr>
        <w:rFonts w:ascii="Wingdings" w:hAnsi="Wingdings" w:hint="default"/>
      </w:rPr>
    </w:lvl>
    <w:lvl w:ilvl="7" w:tplc="0409000B" w:tentative="1">
      <w:start w:val="1"/>
      <w:numFmt w:val="bullet"/>
      <w:lvlText w:val=""/>
      <w:lvlJc w:val="left"/>
      <w:pPr>
        <w:tabs>
          <w:tab w:val="num" w:pos="4566"/>
        </w:tabs>
        <w:ind w:left="4566" w:hanging="420"/>
      </w:pPr>
      <w:rPr>
        <w:rFonts w:ascii="Wingdings" w:hAnsi="Wingdings" w:hint="default"/>
      </w:rPr>
    </w:lvl>
    <w:lvl w:ilvl="8" w:tplc="0409000D" w:tentative="1">
      <w:start w:val="1"/>
      <w:numFmt w:val="bullet"/>
      <w:lvlText w:val=""/>
      <w:lvlJc w:val="left"/>
      <w:pPr>
        <w:tabs>
          <w:tab w:val="num" w:pos="4986"/>
        </w:tabs>
        <w:ind w:left="4986" w:hanging="420"/>
      </w:pPr>
      <w:rPr>
        <w:rFonts w:ascii="Wingdings" w:hAnsi="Wingdings" w:hint="default"/>
      </w:rPr>
    </w:lvl>
  </w:abstractNum>
  <w:abstractNum w:abstractNumId="3" w15:restartNumberingAfterBreak="0">
    <w:nsid w:val="13C51B33"/>
    <w:multiLevelType w:val="hybridMultilevel"/>
    <w:tmpl w:val="E75C3718"/>
    <w:lvl w:ilvl="0" w:tplc="4C56F9C6">
      <w:numFmt w:val="bullet"/>
      <w:lvlText w:val="○"/>
      <w:lvlJc w:val="left"/>
      <w:pPr>
        <w:tabs>
          <w:tab w:val="num" w:pos="735"/>
        </w:tabs>
        <w:ind w:left="735" w:hanging="360"/>
      </w:pPr>
      <w:rPr>
        <w:rFonts w:ascii="ＭＳ 明朝" w:eastAsia="ＭＳ 明朝" w:hAnsi="ＭＳ 明朝"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4" w15:restartNumberingAfterBreak="0">
    <w:nsid w:val="2A2D3987"/>
    <w:multiLevelType w:val="hybridMultilevel"/>
    <w:tmpl w:val="634CC6E8"/>
    <w:lvl w:ilvl="0" w:tplc="12267F76">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5A5015"/>
    <w:multiLevelType w:val="hybridMultilevel"/>
    <w:tmpl w:val="3FF2BAA4"/>
    <w:lvl w:ilvl="0" w:tplc="58400FE0">
      <w:start w:val="1"/>
      <w:numFmt w:val="decimalFullWidth"/>
      <w:lvlText w:val="(%1)"/>
      <w:lvlJc w:val="left"/>
      <w:pPr>
        <w:tabs>
          <w:tab w:val="num" w:pos="930"/>
        </w:tabs>
        <w:ind w:left="930" w:hanging="465"/>
      </w:pPr>
      <w:rPr>
        <w:rFonts w:hint="eastAsia"/>
        <w:color w:val="333333"/>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44C801BF"/>
    <w:multiLevelType w:val="hybridMultilevel"/>
    <w:tmpl w:val="5F98A0A0"/>
    <w:lvl w:ilvl="0" w:tplc="69F0989E">
      <w:start w:val="1"/>
      <w:numFmt w:val="decimal"/>
      <w:lvlText w:val="(%1)"/>
      <w:lvlJc w:val="left"/>
      <w:pPr>
        <w:tabs>
          <w:tab w:val="num" w:pos="806"/>
        </w:tabs>
        <w:ind w:left="806" w:hanging="36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47390866"/>
    <w:multiLevelType w:val="hybridMultilevel"/>
    <w:tmpl w:val="E8F8219C"/>
    <w:lvl w:ilvl="0" w:tplc="BA909558">
      <w:start w:val="5"/>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8" w15:restartNumberingAfterBreak="0">
    <w:nsid w:val="4BFA74C9"/>
    <w:multiLevelType w:val="hybridMultilevel"/>
    <w:tmpl w:val="A222A4C0"/>
    <w:lvl w:ilvl="0" w:tplc="54906F26">
      <w:start w:val="1"/>
      <w:numFmt w:val="decimalEnclosedCircle"/>
      <w:lvlText w:val="%1"/>
      <w:lvlJc w:val="left"/>
      <w:pPr>
        <w:tabs>
          <w:tab w:val="num" w:pos="1033"/>
        </w:tabs>
        <w:ind w:left="1033" w:hanging="360"/>
      </w:pPr>
      <w:rPr>
        <w:rFonts w:hint="eastAsia"/>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9" w15:restartNumberingAfterBreak="0">
    <w:nsid w:val="643044C3"/>
    <w:multiLevelType w:val="hybridMultilevel"/>
    <w:tmpl w:val="1494D47E"/>
    <w:lvl w:ilvl="0" w:tplc="BE02F582">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73351141"/>
    <w:multiLevelType w:val="hybridMultilevel"/>
    <w:tmpl w:val="44DACF8C"/>
    <w:lvl w:ilvl="0" w:tplc="C79A0638">
      <w:start w:val="1"/>
      <w:numFmt w:val="decimal"/>
      <w:lvlText w:val="%1."/>
      <w:lvlJc w:val="left"/>
      <w:pPr>
        <w:tabs>
          <w:tab w:val="num" w:pos="720"/>
        </w:tabs>
        <w:ind w:left="720" w:hanging="360"/>
      </w:pPr>
    </w:lvl>
    <w:lvl w:ilvl="1" w:tplc="1310D2C8" w:tentative="1">
      <w:start w:val="1"/>
      <w:numFmt w:val="decimal"/>
      <w:lvlText w:val="%2."/>
      <w:lvlJc w:val="left"/>
      <w:pPr>
        <w:tabs>
          <w:tab w:val="num" w:pos="1440"/>
        </w:tabs>
        <w:ind w:left="1440" w:hanging="360"/>
      </w:pPr>
    </w:lvl>
    <w:lvl w:ilvl="2" w:tplc="B8CE3C78" w:tentative="1">
      <w:start w:val="1"/>
      <w:numFmt w:val="decimal"/>
      <w:lvlText w:val="%3."/>
      <w:lvlJc w:val="left"/>
      <w:pPr>
        <w:tabs>
          <w:tab w:val="num" w:pos="2160"/>
        </w:tabs>
        <w:ind w:left="2160" w:hanging="360"/>
      </w:pPr>
    </w:lvl>
    <w:lvl w:ilvl="3" w:tplc="545A85E6" w:tentative="1">
      <w:start w:val="1"/>
      <w:numFmt w:val="decimal"/>
      <w:lvlText w:val="%4."/>
      <w:lvlJc w:val="left"/>
      <w:pPr>
        <w:tabs>
          <w:tab w:val="num" w:pos="2880"/>
        </w:tabs>
        <w:ind w:left="2880" w:hanging="360"/>
      </w:pPr>
    </w:lvl>
    <w:lvl w:ilvl="4" w:tplc="35C4F690" w:tentative="1">
      <w:start w:val="1"/>
      <w:numFmt w:val="decimal"/>
      <w:lvlText w:val="%5."/>
      <w:lvlJc w:val="left"/>
      <w:pPr>
        <w:tabs>
          <w:tab w:val="num" w:pos="3600"/>
        </w:tabs>
        <w:ind w:left="3600" w:hanging="360"/>
      </w:pPr>
    </w:lvl>
    <w:lvl w:ilvl="5" w:tplc="7C203B60" w:tentative="1">
      <w:start w:val="1"/>
      <w:numFmt w:val="decimal"/>
      <w:lvlText w:val="%6."/>
      <w:lvlJc w:val="left"/>
      <w:pPr>
        <w:tabs>
          <w:tab w:val="num" w:pos="4320"/>
        </w:tabs>
        <w:ind w:left="4320" w:hanging="360"/>
      </w:pPr>
    </w:lvl>
    <w:lvl w:ilvl="6" w:tplc="3B8243D8" w:tentative="1">
      <w:start w:val="1"/>
      <w:numFmt w:val="decimal"/>
      <w:lvlText w:val="%7."/>
      <w:lvlJc w:val="left"/>
      <w:pPr>
        <w:tabs>
          <w:tab w:val="num" w:pos="5040"/>
        </w:tabs>
        <w:ind w:left="5040" w:hanging="360"/>
      </w:pPr>
    </w:lvl>
    <w:lvl w:ilvl="7" w:tplc="26EEE0A2" w:tentative="1">
      <w:start w:val="1"/>
      <w:numFmt w:val="decimal"/>
      <w:lvlText w:val="%8."/>
      <w:lvlJc w:val="left"/>
      <w:pPr>
        <w:tabs>
          <w:tab w:val="num" w:pos="5760"/>
        </w:tabs>
        <w:ind w:left="5760" w:hanging="360"/>
      </w:pPr>
    </w:lvl>
    <w:lvl w:ilvl="8" w:tplc="63205410" w:tentative="1">
      <w:start w:val="1"/>
      <w:numFmt w:val="decimal"/>
      <w:lvlText w:val="%9."/>
      <w:lvlJc w:val="left"/>
      <w:pPr>
        <w:tabs>
          <w:tab w:val="num" w:pos="6480"/>
        </w:tabs>
        <w:ind w:left="6480" w:hanging="360"/>
      </w:pPr>
    </w:lvl>
  </w:abstractNum>
  <w:abstractNum w:abstractNumId="11" w15:restartNumberingAfterBreak="0">
    <w:nsid w:val="73D45F38"/>
    <w:multiLevelType w:val="hybridMultilevel"/>
    <w:tmpl w:val="681EA0AC"/>
    <w:lvl w:ilvl="0" w:tplc="8C2ABEA6">
      <w:start w:val="1"/>
      <w:numFmt w:val="decimal"/>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7AAC7DD3"/>
    <w:multiLevelType w:val="hybridMultilevel"/>
    <w:tmpl w:val="4412F200"/>
    <w:lvl w:ilvl="0" w:tplc="E93C5BC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0B0088"/>
    <w:multiLevelType w:val="hybridMultilevel"/>
    <w:tmpl w:val="EC9E1F40"/>
    <w:lvl w:ilvl="0" w:tplc="A9CA438E">
      <w:numFmt w:val="bullet"/>
      <w:lvlText w:val="○"/>
      <w:lvlJc w:val="left"/>
      <w:pPr>
        <w:tabs>
          <w:tab w:val="num" w:pos="735"/>
        </w:tabs>
        <w:ind w:left="7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9"/>
  </w:num>
  <w:num w:numId="7">
    <w:abstractNumId w:val="8"/>
  </w:num>
  <w:num w:numId="8">
    <w:abstractNumId w:val="2"/>
  </w:num>
  <w:num w:numId="9">
    <w:abstractNumId w:val="7"/>
  </w:num>
  <w:num w:numId="10">
    <w:abstractNumId w:val="12"/>
  </w:num>
  <w:num w:numId="11">
    <w:abstractNumId w:val="3"/>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A8"/>
    <w:rsid w:val="000E501B"/>
    <w:rsid w:val="00216821"/>
    <w:rsid w:val="005E13A8"/>
    <w:rsid w:val="005E3EAD"/>
    <w:rsid w:val="00646F1C"/>
    <w:rsid w:val="00913DED"/>
    <w:rsid w:val="00933578"/>
    <w:rsid w:val="00A36D35"/>
    <w:rsid w:val="00B20959"/>
    <w:rsid w:val="00C36430"/>
    <w:rsid w:val="00C40258"/>
    <w:rsid w:val="00C43773"/>
    <w:rsid w:val="00D3432C"/>
    <w:rsid w:val="00D668AD"/>
    <w:rsid w:val="00E56080"/>
    <w:rsid w:val="00F1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751366"/>
  <w15:docId w15:val="{BA0B3A63-BB01-4EB1-98C6-19B3A707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7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60" w:lineRule="exact"/>
      <w:ind w:left="669" w:hangingChars="300" w:hanging="669"/>
      <w:jc w:val="left"/>
    </w:pPr>
    <w:rPr>
      <w:rFonts w:ascii="ＭＳ 明朝" w:hAnsi="ＭＳ 明朝"/>
    </w:rPr>
  </w:style>
  <w:style w:type="paragraph" w:styleId="a3">
    <w:name w:val="Body Text Indent"/>
    <w:basedOn w:val="a"/>
    <w:pPr>
      <w:ind w:firstLineChars="100" w:firstLine="223"/>
    </w:pPr>
  </w:style>
  <w:style w:type="paragraph" w:styleId="3">
    <w:name w:val="Body Text Indent 3"/>
    <w:basedOn w:val="a"/>
    <w:pPr>
      <w:ind w:left="669" w:hangingChars="300" w:hanging="669"/>
    </w:pPr>
  </w:style>
  <w:style w:type="character" w:styleId="a4">
    <w:name w:val="Hyperlink"/>
    <w:basedOn w:val="a0"/>
    <w:rPr>
      <w:color w:val="0000FF"/>
      <w:u w:val="single"/>
    </w:rPr>
  </w:style>
  <w:style w:type="character" w:styleId="a5">
    <w:name w:val="FollowedHyperlink"/>
    <w:basedOn w:val="a0"/>
    <w:rPr>
      <w:color w:val="800080"/>
      <w:u w:val="single"/>
    </w:rPr>
  </w:style>
  <w:style w:type="paragraph" w:customStyle="1" w:styleId="paragraph">
    <w:name w:val="paragraph"/>
    <w:basedOn w:val="a"/>
    <w:pPr>
      <w:widowControl/>
      <w:jc w:val="left"/>
    </w:pPr>
    <w:rPr>
      <w:rFonts w:ascii="Arial Unicode MS" w:eastAsia="Arial Unicode MS" w:hAnsi="Arial Unicode MS" w:cs="Arial Unicode MS"/>
      <w:kern w:val="0"/>
    </w:rPr>
  </w:style>
  <w:style w:type="paragraph" w:styleId="20">
    <w:name w:val="Body Text 2"/>
    <w:basedOn w:val="a"/>
    <w:rPr>
      <w:sz w:val="28"/>
    </w:rPr>
  </w:style>
  <w:style w:type="paragraph" w:styleId="Web">
    <w:name w:val="Normal (Web)"/>
    <w:basedOn w:val="a"/>
    <w:pPr>
      <w:widowControl/>
      <w:spacing w:after="120"/>
      <w:jc w:val="left"/>
    </w:pPr>
    <w:rPr>
      <w:rFonts w:ascii="Arial Unicode MS" w:eastAsia="Arial Unicode MS" w:hAnsi="Arial Unicode MS" w:cs="Arial Unicode MS"/>
      <w:kern w:val="0"/>
    </w:rPr>
  </w:style>
  <w:style w:type="character" w:styleId="a6">
    <w:name w:val="Strong"/>
    <w:basedOn w:val="a0"/>
    <w:qFormat/>
    <w:rPr>
      <w:b/>
      <w:bCs/>
    </w:rPr>
  </w:style>
  <w:style w:type="character" w:customStyle="1" w:styleId="k14">
    <w:name w:val="k14"/>
    <w:basedOn w:val="a0"/>
  </w:style>
  <w:style w:type="paragraph" w:styleId="a7">
    <w:name w:val="Balloon Text"/>
    <w:basedOn w:val="a"/>
    <w:semiHidden/>
    <w:rsid w:val="00C36430"/>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1637</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えひめプロダクト販売促進支援事業の概要</vt:lpstr>
      <vt:lpstr>　えひめプロダクト販売促進支援事業の概要　</vt:lpstr>
    </vt:vector>
  </TitlesOfParts>
  <Company>愛媛県</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えひめプロダクト販売促進支援事業の概要</dc:title>
  <dc:creator>miyoshi-yasumichi</dc:creator>
  <cp:lastModifiedBy>User</cp:lastModifiedBy>
  <cp:revision>4</cp:revision>
  <cp:lastPrinted>2010-05-16T06:32:00Z</cp:lastPrinted>
  <dcterms:created xsi:type="dcterms:W3CDTF">2019-08-15T02:31:00Z</dcterms:created>
  <dcterms:modified xsi:type="dcterms:W3CDTF">2020-03-11T00:43:00Z</dcterms:modified>
</cp:coreProperties>
</file>